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34C3" w14:textId="50160753" w:rsidR="00E601EF" w:rsidRPr="00541440" w:rsidRDefault="00A71720" w:rsidP="00541440">
      <w:pPr>
        <w:spacing w:after="120" w:line="264" w:lineRule="auto"/>
        <w:rPr>
          <w:rFonts w:ascii="Calibri" w:eastAsia="Times New Roman" w:hAnsi="Calibri" w:cs="Calibri"/>
          <w:b/>
          <w:bCs/>
          <w:kern w:val="36"/>
          <w:sz w:val="22"/>
          <w:szCs w:val="22"/>
          <w:lang w:val="it-IT" w:eastAsia="en-GB"/>
          <w14:ligatures w14:val="none"/>
        </w:rPr>
      </w:pPr>
      <w:r>
        <w:rPr>
          <w:rFonts w:ascii="Calibri" w:eastAsia="Times New Roman" w:hAnsi="Calibri" w:cs="Calibri"/>
          <w:b/>
          <w:bCs/>
          <w:kern w:val="36"/>
          <w:sz w:val="22"/>
          <w:szCs w:val="22"/>
          <w:lang w:val="it-IT" w:eastAsia="en-GB"/>
          <w14:ligatures w14:val="none"/>
        </w:rPr>
        <w:t>Schroders</w:t>
      </w:r>
      <w:r w:rsidR="00823C25">
        <w:rPr>
          <w:rFonts w:ascii="Calibri" w:eastAsia="Times New Roman" w:hAnsi="Calibri" w:cs="Calibri"/>
          <w:b/>
          <w:bCs/>
          <w:kern w:val="36"/>
          <w:sz w:val="22"/>
          <w:szCs w:val="22"/>
          <w:lang w:val="it-IT" w:eastAsia="en-GB"/>
          <w14:ligatures w14:val="none"/>
        </w:rPr>
        <w:t xml:space="preserve"> </w:t>
      </w:r>
      <w:r w:rsidR="00CD46B1">
        <w:rPr>
          <w:rFonts w:ascii="Calibri" w:eastAsia="Times New Roman" w:hAnsi="Calibri" w:cs="Calibri"/>
          <w:b/>
          <w:bCs/>
          <w:kern w:val="36"/>
          <w:sz w:val="22"/>
          <w:szCs w:val="22"/>
          <w:lang w:val="it-IT" w:eastAsia="en-GB"/>
          <w14:ligatures w14:val="none"/>
        </w:rPr>
        <w:t>– Azionario USA: le Super 7 continueranno</w:t>
      </w:r>
      <w:r w:rsidR="00ED1FA8">
        <w:rPr>
          <w:rFonts w:ascii="Calibri" w:eastAsia="Times New Roman" w:hAnsi="Calibri" w:cs="Calibri"/>
          <w:b/>
          <w:bCs/>
          <w:kern w:val="36"/>
          <w:sz w:val="22"/>
          <w:szCs w:val="22"/>
          <w:lang w:val="it-IT" w:eastAsia="en-GB"/>
          <w14:ligatures w14:val="none"/>
        </w:rPr>
        <w:t xml:space="preserve"> a brillare</w:t>
      </w:r>
      <w:r w:rsidR="00CD46B1">
        <w:rPr>
          <w:rFonts w:ascii="Calibri" w:eastAsia="Times New Roman" w:hAnsi="Calibri" w:cs="Calibri"/>
          <w:b/>
          <w:bCs/>
          <w:kern w:val="36"/>
          <w:sz w:val="22"/>
          <w:szCs w:val="22"/>
          <w:lang w:val="it-IT" w:eastAsia="en-GB"/>
          <w14:ligatures w14:val="none"/>
        </w:rPr>
        <w:t xml:space="preserve"> anche nel prossimo futuro?</w:t>
      </w:r>
      <w:r w:rsidR="00823C25">
        <w:rPr>
          <w:rFonts w:ascii="Calibri" w:eastAsia="Times New Roman" w:hAnsi="Calibri" w:cs="Calibri"/>
          <w:b/>
          <w:bCs/>
          <w:kern w:val="36"/>
          <w:sz w:val="22"/>
          <w:szCs w:val="22"/>
          <w:lang w:val="it-IT" w:eastAsia="en-GB"/>
          <w14:ligatures w14:val="none"/>
        </w:rPr>
        <w:t xml:space="preserve"> </w:t>
      </w:r>
    </w:p>
    <w:p w14:paraId="0B9B273A" w14:textId="2954FEBB" w:rsidR="00957C1F" w:rsidRPr="00541440" w:rsidRDefault="00957C1F" w:rsidP="00541440">
      <w:pPr>
        <w:spacing w:after="120" w:line="264" w:lineRule="auto"/>
        <w:rPr>
          <w:rFonts w:ascii="Calibri" w:hAnsi="Calibri" w:cs="Calibri"/>
          <w:b/>
          <w:bCs/>
          <w:sz w:val="22"/>
          <w:szCs w:val="22"/>
          <w:lang w:val="en-US"/>
        </w:rPr>
      </w:pPr>
      <w:r w:rsidRPr="00541440">
        <w:rPr>
          <w:rFonts w:ascii="Calibri" w:hAnsi="Calibri" w:cs="Calibri"/>
          <w:sz w:val="22"/>
          <w:szCs w:val="22"/>
          <w:lang w:val="en-US"/>
        </w:rPr>
        <w:t xml:space="preserve">A </w:t>
      </w:r>
      <w:proofErr w:type="spellStart"/>
      <w:r w:rsidRPr="00541440">
        <w:rPr>
          <w:rFonts w:ascii="Calibri" w:hAnsi="Calibri" w:cs="Calibri"/>
          <w:sz w:val="22"/>
          <w:szCs w:val="22"/>
          <w:lang w:val="en-US"/>
        </w:rPr>
        <w:t>cura</w:t>
      </w:r>
      <w:proofErr w:type="spellEnd"/>
      <w:r w:rsidRPr="00541440">
        <w:rPr>
          <w:rFonts w:ascii="Calibri" w:hAnsi="Calibri" w:cs="Calibri"/>
          <w:sz w:val="22"/>
          <w:szCs w:val="22"/>
          <w:lang w:val="en-US"/>
        </w:rPr>
        <w:t xml:space="preserve"> di </w:t>
      </w:r>
      <w:r w:rsidRPr="00541440">
        <w:rPr>
          <w:rFonts w:ascii="Calibri" w:hAnsi="Calibri" w:cs="Calibri"/>
          <w:b/>
          <w:bCs/>
          <w:sz w:val="22"/>
          <w:szCs w:val="22"/>
          <w:lang w:val="en-US"/>
        </w:rPr>
        <w:t>Alex Tedder, Head of Global &amp; Thematic Equities</w:t>
      </w:r>
      <w:r w:rsidRPr="00541440">
        <w:rPr>
          <w:rFonts w:ascii="Calibri" w:hAnsi="Calibri" w:cs="Calibri"/>
          <w:sz w:val="22"/>
          <w:szCs w:val="22"/>
          <w:lang w:val="en-US"/>
        </w:rPr>
        <w:t>, e</w:t>
      </w:r>
      <w:r w:rsidRPr="00541440">
        <w:rPr>
          <w:rFonts w:ascii="Calibri" w:hAnsi="Calibri" w:cs="Calibri"/>
          <w:b/>
          <w:bCs/>
          <w:sz w:val="22"/>
          <w:szCs w:val="22"/>
          <w:lang w:val="en-US"/>
        </w:rPr>
        <w:t xml:space="preserve"> Paddy Flood, Global Sector Specialist, Technology, Schroders </w:t>
      </w:r>
    </w:p>
    <w:p w14:paraId="422904CD" w14:textId="6E3BF934" w:rsidR="006034D1" w:rsidRPr="00541440" w:rsidRDefault="00823C25" w:rsidP="00541440">
      <w:pPr>
        <w:spacing w:after="120" w:line="264" w:lineRule="auto"/>
        <w:outlineLvl w:val="1"/>
        <w:rPr>
          <w:rFonts w:ascii="Calibri" w:eastAsia="Times New Roman" w:hAnsi="Calibri" w:cs="Calibri"/>
          <w:kern w:val="0"/>
          <w:sz w:val="22"/>
          <w:szCs w:val="22"/>
          <w:lang w:val="it-IT" w:eastAsia="en-GB"/>
          <w14:ligatures w14:val="none"/>
        </w:rPr>
      </w:pPr>
      <w:r>
        <w:rPr>
          <w:rFonts w:ascii="Calibri" w:eastAsia="Times New Roman" w:hAnsi="Calibri" w:cs="Calibri"/>
          <w:kern w:val="0"/>
          <w:sz w:val="22"/>
          <w:szCs w:val="22"/>
          <w:lang w:val="it-IT" w:eastAsia="en-GB"/>
          <w14:ligatures w14:val="none"/>
        </w:rPr>
        <w:t>Negli ultimi anni, u</w:t>
      </w:r>
      <w:r w:rsidR="006034D1" w:rsidRPr="00541440">
        <w:rPr>
          <w:rFonts w:ascii="Calibri" w:eastAsia="Times New Roman" w:hAnsi="Calibri" w:cs="Calibri"/>
          <w:kern w:val="0"/>
          <w:sz w:val="22"/>
          <w:szCs w:val="22"/>
          <w:lang w:val="it-IT" w:eastAsia="en-GB"/>
          <w14:ligatures w14:val="none"/>
        </w:rPr>
        <w:t xml:space="preserve">na delle caratteristiche più notevoli del mercato azionario è stato il successo delle </w:t>
      </w:r>
      <w:r w:rsidR="006034D1" w:rsidRPr="00541440">
        <w:rPr>
          <w:rFonts w:ascii="Calibri" w:eastAsia="Times New Roman" w:hAnsi="Calibri" w:cs="Calibri"/>
          <w:b/>
          <w:bCs/>
          <w:kern w:val="0"/>
          <w:sz w:val="22"/>
          <w:szCs w:val="22"/>
          <w:lang w:val="it-IT" w:eastAsia="en-GB"/>
          <w14:ligatures w14:val="none"/>
        </w:rPr>
        <w:t>grandi aziende tecnologiche statunitensi</w:t>
      </w:r>
      <w:r w:rsidR="006034D1" w:rsidRPr="00541440">
        <w:rPr>
          <w:rFonts w:ascii="Calibri" w:eastAsia="Times New Roman" w:hAnsi="Calibri" w:cs="Calibri"/>
          <w:kern w:val="0"/>
          <w:sz w:val="22"/>
          <w:szCs w:val="22"/>
          <w:lang w:val="it-IT" w:eastAsia="en-GB"/>
          <w14:ligatures w14:val="none"/>
        </w:rPr>
        <w:t xml:space="preserve">. La loro performance è stata così stellare che </w:t>
      </w:r>
      <w:r>
        <w:rPr>
          <w:rFonts w:ascii="Calibri" w:eastAsia="Times New Roman" w:hAnsi="Calibri" w:cs="Calibri"/>
          <w:kern w:val="0"/>
          <w:sz w:val="22"/>
          <w:szCs w:val="22"/>
          <w:lang w:val="it-IT" w:eastAsia="en-GB"/>
          <w14:ligatures w14:val="none"/>
        </w:rPr>
        <w:t>sono state</w:t>
      </w:r>
      <w:r w:rsidR="006034D1" w:rsidRPr="00541440">
        <w:rPr>
          <w:rFonts w:ascii="Calibri" w:eastAsia="Times New Roman" w:hAnsi="Calibri" w:cs="Calibri"/>
          <w:kern w:val="0"/>
          <w:sz w:val="22"/>
          <w:szCs w:val="22"/>
          <w:lang w:val="it-IT" w:eastAsia="en-GB"/>
          <w14:ligatures w14:val="none"/>
        </w:rPr>
        <w:t xml:space="preserve"> raggruppate </w:t>
      </w:r>
      <w:r>
        <w:rPr>
          <w:rFonts w:ascii="Calibri" w:eastAsia="Times New Roman" w:hAnsi="Calibri" w:cs="Calibri"/>
          <w:kern w:val="0"/>
          <w:sz w:val="22"/>
          <w:szCs w:val="22"/>
          <w:lang w:val="it-IT" w:eastAsia="en-GB"/>
          <w14:ligatures w14:val="none"/>
        </w:rPr>
        <w:t>con</w:t>
      </w:r>
      <w:r w:rsidRPr="00541440">
        <w:rPr>
          <w:rFonts w:ascii="Calibri" w:eastAsia="Times New Roman" w:hAnsi="Calibri" w:cs="Calibri"/>
          <w:kern w:val="0"/>
          <w:sz w:val="22"/>
          <w:szCs w:val="22"/>
          <w:lang w:val="it-IT" w:eastAsia="en-GB"/>
          <w14:ligatures w14:val="none"/>
        </w:rPr>
        <w:t xml:space="preserve"> </w:t>
      </w:r>
      <w:r w:rsidR="006034D1" w:rsidRPr="00541440">
        <w:rPr>
          <w:rFonts w:ascii="Calibri" w:eastAsia="Times New Roman" w:hAnsi="Calibri" w:cs="Calibri"/>
          <w:kern w:val="0"/>
          <w:sz w:val="22"/>
          <w:szCs w:val="22"/>
          <w:lang w:val="it-IT" w:eastAsia="en-GB"/>
          <w14:ligatures w14:val="none"/>
        </w:rPr>
        <w:t>etichette come</w:t>
      </w:r>
      <w:r w:rsidR="00FB773D">
        <w:rPr>
          <w:rFonts w:ascii="Calibri" w:eastAsia="Times New Roman" w:hAnsi="Calibri" w:cs="Calibri"/>
          <w:kern w:val="0"/>
          <w:sz w:val="22"/>
          <w:szCs w:val="22"/>
          <w:lang w:val="it-IT" w:eastAsia="en-GB"/>
          <w14:ligatures w14:val="none"/>
        </w:rPr>
        <w:t xml:space="preserve"> “FAANG”, “Tech </w:t>
      </w:r>
      <w:proofErr w:type="spellStart"/>
      <w:r w:rsidR="00FB773D">
        <w:rPr>
          <w:rFonts w:ascii="Calibri" w:eastAsia="Times New Roman" w:hAnsi="Calibri" w:cs="Calibri"/>
          <w:kern w:val="0"/>
          <w:sz w:val="22"/>
          <w:szCs w:val="22"/>
          <w:lang w:val="it-IT" w:eastAsia="en-GB"/>
          <w14:ligatures w14:val="none"/>
        </w:rPr>
        <w:t>Giant</w:t>
      </w:r>
      <w:proofErr w:type="spellEnd"/>
      <w:r w:rsidR="00FB773D">
        <w:rPr>
          <w:rFonts w:ascii="Calibri" w:eastAsia="Times New Roman" w:hAnsi="Calibri" w:cs="Calibri"/>
          <w:kern w:val="0"/>
          <w:sz w:val="22"/>
          <w:szCs w:val="22"/>
          <w:lang w:val="it-IT" w:eastAsia="en-GB"/>
          <w14:ligatures w14:val="none"/>
        </w:rPr>
        <w:t>” e più recentemente “Magnifiche 7” o “Super 7</w:t>
      </w:r>
      <w:r w:rsidR="00FB773D" w:rsidRPr="00CD46B1">
        <w:rPr>
          <w:rFonts w:ascii="Calibri" w:eastAsia="Times New Roman" w:hAnsi="Calibri" w:cs="Calibri"/>
          <w:kern w:val="0"/>
          <w:sz w:val="22"/>
          <w:szCs w:val="22"/>
          <w:lang w:val="it-IT" w:eastAsia="en-GB"/>
          <w14:ligatures w14:val="none"/>
        </w:rPr>
        <w:t>”</w:t>
      </w:r>
      <w:r w:rsidR="00A71720" w:rsidRPr="00CD46B1">
        <w:rPr>
          <w:rFonts w:ascii="Calibri" w:eastAsia="Times New Roman" w:hAnsi="Calibri" w:cs="Calibri"/>
          <w:kern w:val="0"/>
          <w:sz w:val="22"/>
          <w:szCs w:val="22"/>
          <w:lang w:val="it-IT" w:eastAsia="en-GB"/>
          <w14:ligatures w14:val="none"/>
        </w:rPr>
        <w:t xml:space="preserve">, si tratta di: </w:t>
      </w:r>
      <w:r w:rsidR="006034D1" w:rsidRPr="00541440">
        <w:rPr>
          <w:rFonts w:ascii="Calibri" w:eastAsia="Times New Roman" w:hAnsi="Calibri" w:cs="Calibri"/>
          <w:kern w:val="0"/>
          <w:sz w:val="22"/>
          <w:szCs w:val="22"/>
          <w:lang w:val="it-IT" w:eastAsia="en-GB"/>
          <w14:ligatures w14:val="none"/>
        </w:rPr>
        <w:t>Apple, Microsoft, Amazon, Alphabet, Meta, Nvidia e Tesla.</w:t>
      </w:r>
    </w:p>
    <w:p w14:paraId="26EF262D" w14:textId="2C096A90" w:rsidR="006034D1" w:rsidRPr="00541440" w:rsidRDefault="00A71720" w:rsidP="00541440">
      <w:pPr>
        <w:spacing w:after="120" w:line="264" w:lineRule="auto"/>
        <w:outlineLvl w:val="1"/>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I</w:t>
      </w:r>
      <w:r w:rsidR="006034D1" w:rsidRPr="00541440">
        <w:rPr>
          <w:rFonts w:ascii="Calibri" w:eastAsia="Times New Roman" w:hAnsi="Calibri" w:cs="Calibri"/>
          <w:b/>
          <w:bCs/>
          <w:kern w:val="0"/>
          <w:sz w:val="22"/>
          <w:szCs w:val="22"/>
          <w:lang w:val="it-IT" w:eastAsia="en-GB"/>
          <w14:ligatures w14:val="none"/>
        </w:rPr>
        <w:t xml:space="preserve">l 2023 si preannuncia come un altro anno </w:t>
      </w:r>
      <w:r w:rsidR="00FB773D" w:rsidRPr="00541440">
        <w:rPr>
          <w:rFonts w:ascii="Calibri" w:eastAsia="Times New Roman" w:hAnsi="Calibri" w:cs="Calibri"/>
          <w:b/>
          <w:bCs/>
          <w:kern w:val="0"/>
          <w:sz w:val="22"/>
          <w:szCs w:val="22"/>
          <w:lang w:val="it-IT" w:eastAsia="en-GB"/>
          <w14:ligatures w14:val="none"/>
        </w:rPr>
        <w:t xml:space="preserve">solido </w:t>
      </w:r>
      <w:r w:rsidR="006034D1" w:rsidRPr="00541440">
        <w:rPr>
          <w:rFonts w:ascii="Calibri" w:eastAsia="Times New Roman" w:hAnsi="Calibri" w:cs="Calibri"/>
          <w:b/>
          <w:bCs/>
          <w:kern w:val="0"/>
          <w:sz w:val="22"/>
          <w:szCs w:val="22"/>
          <w:lang w:val="it-IT" w:eastAsia="en-GB"/>
          <w14:ligatures w14:val="none"/>
        </w:rPr>
        <w:t>per queste aziende</w:t>
      </w:r>
      <w:r w:rsidR="006034D1" w:rsidRPr="00541440">
        <w:rPr>
          <w:rFonts w:ascii="Calibri" w:eastAsia="Times New Roman" w:hAnsi="Calibri" w:cs="Calibri"/>
          <w:kern w:val="0"/>
          <w:sz w:val="22"/>
          <w:szCs w:val="22"/>
          <w:lang w:val="it-IT" w:eastAsia="en-GB"/>
          <w14:ligatures w14:val="none"/>
        </w:rPr>
        <w:t xml:space="preserve">. Ciò è dovuto, in parte, all’impatto </w:t>
      </w:r>
      <w:r w:rsidR="00823C25" w:rsidRPr="00541440">
        <w:rPr>
          <w:rFonts w:ascii="Calibri" w:eastAsia="Times New Roman" w:hAnsi="Calibri" w:cs="Calibri"/>
          <w:kern w:val="0"/>
          <w:sz w:val="22"/>
          <w:szCs w:val="22"/>
          <w:lang w:val="it-IT" w:eastAsia="en-GB"/>
          <w14:ligatures w14:val="none"/>
        </w:rPr>
        <w:t>dell’</w:t>
      </w:r>
      <w:r w:rsidR="00823C25" w:rsidRPr="00823C25">
        <w:rPr>
          <w:rFonts w:ascii="Calibri" w:eastAsia="Times New Roman" w:hAnsi="Calibri" w:cs="Calibri"/>
          <w:kern w:val="0"/>
          <w:sz w:val="22"/>
          <w:szCs w:val="22"/>
          <w:lang w:val="it-IT" w:eastAsia="en-GB"/>
          <w14:ligatures w14:val="none"/>
        </w:rPr>
        <w:t>intelligenza artificiale</w:t>
      </w:r>
      <w:r w:rsidR="00823C25" w:rsidRPr="00541440">
        <w:rPr>
          <w:rFonts w:ascii="Calibri" w:eastAsia="Times New Roman" w:hAnsi="Calibri" w:cs="Calibri"/>
          <w:kern w:val="0"/>
          <w:sz w:val="22"/>
          <w:szCs w:val="22"/>
          <w:lang w:val="it-IT" w:eastAsia="en-GB"/>
          <w14:ligatures w14:val="none"/>
        </w:rPr>
        <w:t xml:space="preserve"> </w:t>
      </w:r>
      <w:r w:rsidR="006034D1" w:rsidRPr="00541440">
        <w:rPr>
          <w:rFonts w:ascii="Calibri" w:eastAsia="Times New Roman" w:hAnsi="Calibri" w:cs="Calibri"/>
          <w:kern w:val="0"/>
          <w:sz w:val="22"/>
          <w:szCs w:val="22"/>
          <w:lang w:val="it-IT" w:eastAsia="en-GB"/>
          <w14:ligatures w14:val="none"/>
        </w:rPr>
        <w:t>generativa. Il lancio di ChatGPT nel novembre 2022</w:t>
      </w:r>
      <w:r w:rsidR="00FB773D">
        <w:rPr>
          <w:rFonts w:ascii="Calibri" w:eastAsia="Times New Roman" w:hAnsi="Calibri" w:cs="Calibri"/>
          <w:kern w:val="0"/>
          <w:sz w:val="22"/>
          <w:szCs w:val="22"/>
          <w:lang w:val="it-IT" w:eastAsia="en-GB"/>
          <w14:ligatures w14:val="none"/>
        </w:rPr>
        <w:t xml:space="preserve"> </w:t>
      </w:r>
      <w:r w:rsidR="006034D1" w:rsidRPr="00541440">
        <w:rPr>
          <w:rFonts w:ascii="Calibri" w:eastAsia="Times New Roman" w:hAnsi="Calibri" w:cs="Calibri"/>
          <w:kern w:val="0"/>
          <w:sz w:val="22"/>
          <w:szCs w:val="22"/>
          <w:lang w:val="it-IT" w:eastAsia="en-GB"/>
          <w14:ligatures w14:val="none"/>
        </w:rPr>
        <w:t xml:space="preserve">ha creato un rinnovato entusiasmo per le aziende considerate </w:t>
      </w:r>
      <w:r>
        <w:rPr>
          <w:rFonts w:ascii="Calibri" w:eastAsia="Times New Roman" w:hAnsi="Calibri" w:cs="Calibri"/>
          <w:kern w:val="0"/>
          <w:sz w:val="22"/>
          <w:szCs w:val="22"/>
          <w:lang w:val="it-IT" w:eastAsia="en-GB"/>
          <w14:ligatures w14:val="none"/>
        </w:rPr>
        <w:t>in una posizione dominante in questo settore.</w:t>
      </w:r>
      <w:r w:rsidR="006034D1" w:rsidRPr="00541440">
        <w:rPr>
          <w:rFonts w:ascii="Calibri" w:eastAsia="Times New Roman" w:hAnsi="Calibri" w:cs="Calibri"/>
          <w:kern w:val="0"/>
          <w:sz w:val="22"/>
          <w:szCs w:val="22"/>
          <w:lang w:val="it-IT" w:eastAsia="en-GB"/>
          <w14:ligatures w14:val="none"/>
        </w:rPr>
        <w:t xml:space="preserve"> </w:t>
      </w:r>
    </w:p>
    <w:p w14:paraId="3EE04B31" w14:textId="77777777" w:rsidR="00CD46B1" w:rsidRDefault="00CD46B1" w:rsidP="00CD46B1">
      <w:pPr>
        <w:spacing w:after="120" w:line="264" w:lineRule="auto"/>
        <w:outlineLvl w:val="1"/>
        <w:rPr>
          <w:rFonts w:ascii="Calibri" w:eastAsia="Times New Roman" w:hAnsi="Calibri" w:cs="Calibri"/>
          <w:kern w:val="0"/>
          <w:sz w:val="22"/>
          <w:szCs w:val="22"/>
          <w:lang w:val="it-IT" w:eastAsia="en-GB"/>
          <w14:ligatures w14:val="none"/>
        </w:rPr>
      </w:pPr>
      <w:r>
        <w:rPr>
          <w:noProof/>
        </w:rPr>
        <w:drawing>
          <wp:inline distT="0" distB="0" distL="0" distR="0" wp14:anchorId="1249B2E4" wp14:editId="65B2CC9A">
            <wp:extent cx="3286532" cy="2095500"/>
            <wp:effectExtent l="0" t="0" r="9525" b="0"/>
            <wp:docPr id="1978987879" name="Immagine 1" descr="Is the future still bright for the Sup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the future still bright for the Super-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532" cy="2095500"/>
                    </a:xfrm>
                    <a:prstGeom prst="rect">
                      <a:avLst/>
                    </a:prstGeom>
                    <a:noFill/>
                    <a:ln>
                      <a:noFill/>
                    </a:ln>
                  </pic:spPr>
                </pic:pic>
              </a:graphicData>
            </a:graphic>
          </wp:inline>
        </w:drawing>
      </w:r>
    </w:p>
    <w:p w14:paraId="3F985FAB" w14:textId="6CA6F02F" w:rsidR="006034D1" w:rsidRPr="00541440" w:rsidRDefault="006034D1" w:rsidP="00541440">
      <w:pPr>
        <w:spacing w:after="120" w:line="264" w:lineRule="auto"/>
        <w:outlineLvl w:val="1"/>
        <w:rPr>
          <w:rFonts w:ascii="Calibri" w:eastAsia="Times New Roman" w:hAnsi="Calibri" w:cs="Calibri"/>
          <w:b/>
          <w:bCs/>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 xml:space="preserve">Il designer di semiconduttori Nvidia, ad esempio, ha visto il prezzo delle sue azioni aumentare di oltre il 200% da </w:t>
      </w:r>
      <w:r w:rsidR="00FB773D">
        <w:rPr>
          <w:rFonts w:ascii="Calibri" w:eastAsia="Times New Roman" w:hAnsi="Calibri" w:cs="Calibri"/>
          <w:kern w:val="0"/>
          <w:sz w:val="22"/>
          <w:szCs w:val="22"/>
          <w:lang w:val="it-IT" w:eastAsia="en-GB"/>
          <w14:ligatures w14:val="none"/>
        </w:rPr>
        <w:t>inizio anno</w:t>
      </w:r>
      <w:r w:rsidRPr="0054144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b/>
          <w:bCs/>
          <w:kern w:val="0"/>
          <w:sz w:val="22"/>
          <w:szCs w:val="22"/>
          <w:lang w:val="it-IT" w:eastAsia="en-GB"/>
          <w14:ligatures w14:val="none"/>
        </w:rPr>
        <w:t xml:space="preserve">Di fronte a movimenti di questo tipo, molti investitori potrebbero chiedersi se il futuro </w:t>
      </w:r>
      <w:r w:rsidR="00FB773D" w:rsidRPr="00541440">
        <w:rPr>
          <w:rFonts w:ascii="Calibri" w:eastAsia="Times New Roman" w:hAnsi="Calibri" w:cs="Calibri"/>
          <w:b/>
          <w:bCs/>
          <w:kern w:val="0"/>
          <w:sz w:val="22"/>
          <w:szCs w:val="22"/>
          <w:lang w:val="it-IT" w:eastAsia="en-GB"/>
          <w14:ligatures w14:val="none"/>
        </w:rPr>
        <w:t>sarà</w:t>
      </w:r>
      <w:r w:rsidRPr="00541440">
        <w:rPr>
          <w:rFonts w:ascii="Calibri" w:eastAsia="Times New Roman" w:hAnsi="Calibri" w:cs="Calibri"/>
          <w:b/>
          <w:bCs/>
          <w:kern w:val="0"/>
          <w:sz w:val="22"/>
          <w:szCs w:val="22"/>
          <w:lang w:val="it-IT" w:eastAsia="en-GB"/>
          <w14:ligatures w14:val="none"/>
        </w:rPr>
        <w:t xml:space="preserve"> altrettanto brillante. Noi crediamo che ci siano motivi per pensarlo.</w:t>
      </w:r>
    </w:p>
    <w:p w14:paraId="048F303B" w14:textId="1BE6FA64" w:rsidR="00E3684C" w:rsidRPr="00541440" w:rsidRDefault="00E3684C" w:rsidP="00541440">
      <w:pPr>
        <w:spacing w:after="120" w:line="264" w:lineRule="auto"/>
        <w:outlineLvl w:val="1"/>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 xml:space="preserve">Prima di entrare nei dettagli, è importante sottolineare alcune osservazioni chiave. La prima è che l’inconveniente principale di </w:t>
      </w:r>
      <w:r w:rsidR="00A71720">
        <w:rPr>
          <w:rFonts w:ascii="Calibri" w:eastAsia="Times New Roman" w:hAnsi="Calibri" w:cs="Calibri"/>
          <w:kern w:val="0"/>
          <w:sz w:val="22"/>
          <w:szCs w:val="22"/>
          <w:lang w:val="it-IT" w:eastAsia="en-GB"/>
          <w14:ligatures w14:val="none"/>
        </w:rPr>
        <w:t>un</w:t>
      </w:r>
      <w:r w:rsidR="0016700E">
        <w:rPr>
          <w:rFonts w:ascii="Calibri" w:eastAsia="Times New Roman" w:hAnsi="Calibri" w:cs="Calibri"/>
          <w:kern w:val="0"/>
          <w:sz w:val="22"/>
          <w:szCs w:val="22"/>
          <w:lang w:val="it-IT" w:eastAsia="en-GB"/>
          <w14:ligatures w14:val="none"/>
        </w:rPr>
        <w:t xml:space="preserve"> appellativo </w:t>
      </w:r>
      <w:r w:rsidRPr="00541440">
        <w:rPr>
          <w:rFonts w:ascii="Calibri" w:eastAsia="Times New Roman" w:hAnsi="Calibri" w:cs="Calibri"/>
          <w:kern w:val="0"/>
          <w:sz w:val="22"/>
          <w:szCs w:val="22"/>
          <w:lang w:val="it-IT" w:eastAsia="en-GB"/>
          <w14:ligatures w14:val="none"/>
        </w:rPr>
        <w:t xml:space="preserve">come </w:t>
      </w:r>
      <w:r w:rsidR="00B441C8">
        <w:rPr>
          <w:rFonts w:ascii="Calibri" w:eastAsia="Times New Roman" w:hAnsi="Calibri" w:cs="Calibri"/>
          <w:kern w:val="0"/>
          <w:sz w:val="22"/>
          <w:szCs w:val="22"/>
          <w:lang w:val="it-IT" w:eastAsia="en-GB"/>
          <w14:ligatures w14:val="none"/>
        </w:rPr>
        <w:t>“</w:t>
      </w:r>
      <w:r w:rsidRPr="00541440">
        <w:rPr>
          <w:rFonts w:ascii="Calibri" w:eastAsia="Times New Roman" w:hAnsi="Calibri" w:cs="Calibri"/>
          <w:kern w:val="0"/>
          <w:sz w:val="22"/>
          <w:szCs w:val="22"/>
          <w:lang w:val="it-IT" w:eastAsia="en-GB"/>
          <w14:ligatures w14:val="none"/>
        </w:rPr>
        <w:t>Super</w:t>
      </w:r>
      <w:r w:rsidR="00FB773D">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7</w:t>
      </w:r>
      <w:r w:rsidR="00B441C8">
        <w:rPr>
          <w:rFonts w:ascii="Calibri" w:eastAsia="Times New Roman" w:hAnsi="Calibri" w:cs="Calibri"/>
          <w:kern w:val="0"/>
          <w:sz w:val="22"/>
          <w:szCs w:val="22"/>
          <w:lang w:val="it-IT" w:eastAsia="en-GB"/>
          <w14:ligatures w14:val="none"/>
        </w:rPr>
        <w:t>”</w:t>
      </w:r>
      <w:r w:rsidRPr="00541440">
        <w:rPr>
          <w:rFonts w:ascii="Calibri" w:eastAsia="Times New Roman" w:hAnsi="Calibri" w:cs="Calibri"/>
          <w:kern w:val="0"/>
          <w:sz w:val="22"/>
          <w:szCs w:val="22"/>
          <w:lang w:val="it-IT" w:eastAsia="en-GB"/>
          <w14:ligatures w14:val="none"/>
        </w:rPr>
        <w:t xml:space="preserve"> è che crea un falso senso di somiglianza. Sebbene vi sia una certa sovrapposizione</w:t>
      </w:r>
      <w:r w:rsidR="00A7172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 xml:space="preserve">ad esempio la rivalità nei servizi cloud tra Amazon, Google (Alphabet) e Microsoft, </w:t>
      </w:r>
      <w:r w:rsidRPr="00541440">
        <w:rPr>
          <w:rFonts w:ascii="Calibri" w:eastAsia="Times New Roman" w:hAnsi="Calibri" w:cs="Calibri"/>
          <w:b/>
          <w:bCs/>
          <w:kern w:val="0"/>
          <w:sz w:val="22"/>
          <w:szCs w:val="22"/>
          <w:lang w:val="it-IT" w:eastAsia="en-GB"/>
          <w14:ligatures w14:val="none"/>
        </w:rPr>
        <w:t xml:space="preserve">vi sono anche enormi differenze tra </w:t>
      </w:r>
      <w:r w:rsidR="00A71720" w:rsidRPr="00541440">
        <w:rPr>
          <w:rFonts w:ascii="Calibri" w:eastAsia="Times New Roman" w:hAnsi="Calibri" w:cs="Calibri"/>
          <w:b/>
          <w:bCs/>
          <w:kern w:val="0"/>
          <w:sz w:val="22"/>
          <w:szCs w:val="22"/>
          <w:lang w:val="it-IT" w:eastAsia="en-GB"/>
          <w14:ligatures w14:val="none"/>
        </w:rPr>
        <w:t>queste aziende</w:t>
      </w:r>
      <w:r w:rsidRPr="00541440">
        <w:rPr>
          <w:rFonts w:ascii="Calibri" w:eastAsia="Times New Roman" w:hAnsi="Calibri" w:cs="Calibri"/>
          <w:b/>
          <w:bCs/>
          <w:kern w:val="0"/>
          <w:sz w:val="22"/>
          <w:szCs w:val="22"/>
          <w:lang w:val="it-IT" w:eastAsia="en-GB"/>
          <w14:ligatures w14:val="none"/>
        </w:rPr>
        <w:t>.</w:t>
      </w:r>
    </w:p>
    <w:p w14:paraId="37ABBB45" w14:textId="77777777" w:rsidR="00296D3B" w:rsidRPr="00541440" w:rsidRDefault="00296D3B" w:rsidP="00541440">
      <w:pPr>
        <w:spacing w:after="120" w:line="264" w:lineRule="auto"/>
        <w:outlineLvl w:val="1"/>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Il secondo punto</w:t>
      </w:r>
      <w:r w:rsidRPr="00541440">
        <w:rPr>
          <w:rFonts w:ascii="Calibri" w:eastAsia="Times New Roman" w:hAnsi="Calibri" w:cs="Calibri"/>
          <w:b/>
          <w:bCs/>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è che si deve ricordare che</w:t>
      </w:r>
      <w:r w:rsidRPr="00541440">
        <w:rPr>
          <w:rFonts w:ascii="Calibri" w:eastAsia="Times New Roman" w:hAnsi="Calibri" w:cs="Calibri"/>
          <w:b/>
          <w:bCs/>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 xml:space="preserve">una grande capitalizzazione di mercato può essere giustificata da grandi fondamentali. Potrebbe sembrare ovvio, ma </w:t>
      </w:r>
      <w:r w:rsidRPr="00541440">
        <w:rPr>
          <w:rFonts w:ascii="Calibri" w:eastAsia="Times New Roman" w:hAnsi="Calibri" w:cs="Calibri"/>
          <w:b/>
          <w:bCs/>
          <w:kern w:val="0"/>
          <w:sz w:val="22"/>
          <w:szCs w:val="22"/>
          <w:lang w:val="it-IT" w:eastAsia="en-GB"/>
          <w14:ligatures w14:val="none"/>
        </w:rPr>
        <w:t>queste aziende sono tra le</w:t>
      </w:r>
      <w:r w:rsidRPr="0054144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b/>
          <w:bCs/>
          <w:kern w:val="0"/>
          <w:sz w:val="22"/>
          <w:szCs w:val="22"/>
          <w:lang w:val="it-IT" w:eastAsia="en-GB"/>
          <w14:ligatures w14:val="none"/>
        </w:rPr>
        <w:t>più redditizie e generatrici di flussi di cassa al mondo</w:t>
      </w:r>
      <w:r w:rsidRPr="00541440">
        <w:rPr>
          <w:rFonts w:ascii="Calibri" w:eastAsia="Times New Roman" w:hAnsi="Calibri" w:cs="Calibri"/>
          <w:kern w:val="0"/>
          <w:sz w:val="22"/>
          <w:szCs w:val="22"/>
          <w:lang w:val="it-IT" w:eastAsia="en-GB"/>
          <w14:ligatures w14:val="none"/>
        </w:rPr>
        <w:t>. Per questo motivo, hanno valutazioni superiori alla media nel mercato azionario.</w:t>
      </w:r>
    </w:p>
    <w:p w14:paraId="523C260C" w14:textId="072097FD" w:rsidR="00296D3B" w:rsidRPr="00541440" w:rsidRDefault="00296D3B" w:rsidP="00541440">
      <w:pPr>
        <w:spacing w:after="120" w:line="264" w:lineRule="auto"/>
        <w:outlineLvl w:val="1"/>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 xml:space="preserve">Infine, attribuire tutta la performance di queste azioni all’entusiasmo per l’IA generativa </w:t>
      </w:r>
      <w:r w:rsidR="00A71720" w:rsidRPr="00CD46B1">
        <w:rPr>
          <w:rFonts w:ascii="Calibri" w:eastAsia="Times New Roman" w:hAnsi="Calibri" w:cs="Calibri"/>
          <w:kern w:val="0"/>
          <w:sz w:val="22"/>
          <w:szCs w:val="22"/>
          <w:lang w:val="it-IT" w:eastAsia="en-GB"/>
          <w14:ligatures w14:val="none"/>
        </w:rPr>
        <w:t xml:space="preserve">non rende </w:t>
      </w:r>
      <w:r w:rsidR="0016700E">
        <w:rPr>
          <w:rFonts w:ascii="Calibri" w:eastAsia="Times New Roman" w:hAnsi="Calibri" w:cs="Calibri"/>
          <w:kern w:val="0"/>
          <w:sz w:val="22"/>
          <w:szCs w:val="22"/>
          <w:lang w:val="it-IT" w:eastAsia="en-GB"/>
          <w14:ligatures w14:val="none"/>
        </w:rPr>
        <w:t xml:space="preserve">loro </w:t>
      </w:r>
      <w:r w:rsidR="00A71720" w:rsidRPr="00CD46B1">
        <w:rPr>
          <w:rFonts w:ascii="Calibri" w:eastAsia="Times New Roman" w:hAnsi="Calibri" w:cs="Calibri"/>
          <w:kern w:val="0"/>
          <w:sz w:val="22"/>
          <w:szCs w:val="22"/>
          <w:lang w:val="it-IT" w:eastAsia="en-GB"/>
          <w14:ligatures w14:val="none"/>
        </w:rPr>
        <w:t>onore</w:t>
      </w:r>
      <w:r w:rsidRPr="00541440">
        <w:rPr>
          <w:rFonts w:ascii="Calibri" w:eastAsia="Times New Roman" w:hAnsi="Calibri" w:cs="Calibri"/>
          <w:kern w:val="0"/>
          <w:sz w:val="22"/>
          <w:szCs w:val="22"/>
          <w:lang w:val="it-IT" w:eastAsia="en-GB"/>
          <w14:ligatures w14:val="none"/>
        </w:rPr>
        <w:t>. Sebbene l’I</w:t>
      </w:r>
      <w:r w:rsidR="00A71720">
        <w:rPr>
          <w:rFonts w:ascii="Calibri" w:eastAsia="Times New Roman" w:hAnsi="Calibri" w:cs="Calibri"/>
          <w:kern w:val="0"/>
          <w:sz w:val="22"/>
          <w:szCs w:val="22"/>
          <w:lang w:val="it-IT" w:eastAsia="en-GB"/>
          <w14:ligatures w14:val="none"/>
        </w:rPr>
        <w:t>ntelligenza artificiale</w:t>
      </w:r>
      <w:r w:rsidRPr="00541440">
        <w:rPr>
          <w:rFonts w:ascii="Calibri" w:eastAsia="Times New Roman" w:hAnsi="Calibri" w:cs="Calibri"/>
          <w:kern w:val="0"/>
          <w:sz w:val="22"/>
          <w:szCs w:val="22"/>
          <w:lang w:val="it-IT" w:eastAsia="en-GB"/>
          <w14:ligatures w14:val="none"/>
        </w:rPr>
        <w:t xml:space="preserve"> generativa sia stata e sarà un importante volano per alcune di queste aziende (come nel caso di Nvidia),</w:t>
      </w:r>
      <w:r w:rsidRPr="00541440">
        <w:rPr>
          <w:rFonts w:ascii="Calibri" w:eastAsia="Times New Roman" w:hAnsi="Calibri" w:cs="Calibri"/>
          <w:b/>
          <w:bCs/>
          <w:kern w:val="0"/>
          <w:sz w:val="22"/>
          <w:szCs w:val="22"/>
          <w:lang w:val="it-IT" w:eastAsia="en-GB"/>
          <w14:ligatures w14:val="none"/>
        </w:rPr>
        <w:t xml:space="preserve"> la loro forza nel 2023 non può essere attribuita esclusivamente all’IA</w:t>
      </w:r>
      <w:r w:rsidRPr="00541440">
        <w:rPr>
          <w:rFonts w:ascii="Calibri" w:eastAsia="Times New Roman" w:hAnsi="Calibri" w:cs="Calibri"/>
          <w:kern w:val="0"/>
          <w:sz w:val="22"/>
          <w:szCs w:val="22"/>
          <w:lang w:val="it-IT" w:eastAsia="en-GB"/>
          <w14:ligatures w14:val="none"/>
        </w:rPr>
        <w:t xml:space="preserve">. </w:t>
      </w:r>
    </w:p>
    <w:p w14:paraId="5E3310B2" w14:textId="77777777" w:rsidR="00296D3B" w:rsidRPr="00541440" w:rsidRDefault="00296D3B" w:rsidP="00541440">
      <w:pPr>
        <w:spacing w:after="120" w:line="264" w:lineRule="auto"/>
        <w:rPr>
          <w:rFonts w:ascii="Calibri" w:eastAsia="Times New Roman" w:hAnsi="Calibri" w:cs="Calibri"/>
          <w:kern w:val="0"/>
          <w:sz w:val="22"/>
          <w:szCs w:val="22"/>
          <w:u w:val="single"/>
          <w:lang w:val="it-IT" w:eastAsia="en-GB"/>
          <w14:ligatures w14:val="none"/>
        </w:rPr>
      </w:pPr>
      <w:r w:rsidRPr="00541440">
        <w:rPr>
          <w:rFonts w:ascii="Calibri" w:eastAsia="Times New Roman" w:hAnsi="Calibri" w:cs="Calibri"/>
          <w:kern w:val="0"/>
          <w:sz w:val="22"/>
          <w:szCs w:val="22"/>
          <w:u w:val="single"/>
          <w:lang w:val="it-IT" w:eastAsia="en-GB"/>
          <w14:ligatures w14:val="none"/>
        </w:rPr>
        <w:t xml:space="preserve">La transizione al cloud offre un’enorme opportunità di crescita </w:t>
      </w:r>
    </w:p>
    <w:p w14:paraId="0086AE60" w14:textId="64796122"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Il cloud computing rimarrà una tendenza significativa per diversi anni a venire</w:t>
      </w:r>
      <w:r w:rsidRPr="00541440">
        <w:rPr>
          <w:rFonts w:ascii="Calibri" w:eastAsia="Times New Roman" w:hAnsi="Calibri" w:cs="Calibri"/>
          <w:kern w:val="0"/>
          <w:sz w:val="22"/>
          <w:szCs w:val="22"/>
          <w:lang w:val="it-IT" w:eastAsia="en-GB"/>
          <w14:ligatures w14:val="none"/>
        </w:rPr>
        <w:t xml:space="preserve">. Anche se negli ultimi mesi si è registrata una leggera moderazione nella spesa per il cloud, i vantaggi dell’esternalizzazione dell’archiviazione e della gestione dei dati, in termini di costi, flessibilità e sicurezza, </w:t>
      </w:r>
      <w:r w:rsidR="00FB773D">
        <w:rPr>
          <w:rFonts w:ascii="Calibri" w:eastAsia="Times New Roman" w:hAnsi="Calibri" w:cs="Calibri"/>
          <w:kern w:val="0"/>
          <w:sz w:val="22"/>
          <w:szCs w:val="22"/>
          <w:lang w:val="it-IT" w:eastAsia="en-GB"/>
          <w14:ligatures w14:val="none"/>
        </w:rPr>
        <w:t>implicano</w:t>
      </w:r>
      <w:r w:rsidR="00FB773D" w:rsidRPr="0054144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 xml:space="preserve">che </w:t>
      </w:r>
      <w:r w:rsidRPr="00541440">
        <w:rPr>
          <w:rFonts w:ascii="Calibri" w:eastAsia="Times New Roman" w:hAnsi="Calibri" w:cs="Calibri"/>
          <w:b/>
          <w:bCs/>
          <w:kern w:val="0"/>
          <w:sz w:val="22"/>
          <w:szCs w:val="22"/>
          <w:lang w:val="it-IT" w:eastAsia="en-GB"/>
          <w14:ligatures w14:val="none"/>
        </w:rPr>
        <w:t>le aziende continueranno a migrare verso il cloud nel prossimo futuro</w:t>
      </w:r>
      <w:r w:rsidRPr="00541440">
        <w:rPr>
          <w:rFonts w:ascii="Calibri" w:eastAsia="Times New Roman" w:hAnsi="Calibri" w:cs="Calibri"/>
          <w:kern w:val="0"/>
          <w:sz w:val="22"/>
          <w:szCs w:val="22"/>
          <w:lang w:val="it-IT" w:eastAsia="en-GB"/>
          <w14:ligatures w14:val="none"/>
        </w:rPr>
        <w:t>. Secondo una stima di Amazon di aprile, il 90% della spesa</w:t>
      </w:r>
      <w:r w:rsidR="00FB773D">
        <w:rPr>
          <w:rFonts w:ascii="Calibri" w:eastAsia="Times New Roman" w:hAnsi="Calibri" w:cs="Calibri"/>
          <w:kern w:val="0"/>
          <w:sz w:val="22"/>
          <w:szCs w:val="22"/>
          <w:lang w:val="it-IT" w:eastAsia="en-GB"/>
          <w14:ligatures w14:val="none"/>
        </w:rPr>
        <w:t xml:space="preserve"> globale in</w:t>
      </w:r>
      <w:r w:rsidRPr="00541440">
        <w:rPr>
          <w:rFonts w:ascii="Calibri" w:eastAsia="Times New Roman" w:hAnsi="Calibri" w:cs="Calibri"/>
          <w:kern w:val="0"/>
          <w:sz w:val="22"/>
          <w:szCs w:val="22"/>
          <w:lang w:val="it-IT" w:eastAsia="en-GB"/>
          <w14:ligatures w14:val="none"/>
        </w:rPr>
        <w:t xml:space="preserve"> IT si basa ancora su hardware gestito localmente e di proprietà dell’azienda</w:t>
      </w:r>
      <w:r w:rsidR="00A71720" w:rsidRPr="00541440">
        <w:rPr>
          <w:rFonts w:ascii="Calibri" w:eastAsia="Times New Roman" w:hAnsi="Calibri" w:cs="Calibri"/>
          <w:kern w:val="0"/>
          <w:sz w:val="22"/>
          <w:szCs w:val="22"/>
          <w:lang w:val="it-IT" w:eastAsia="en-GB"/>
          <w14:ligatures w14:val="none"/>
        </w:rPr>
        <w:t>.</w:t>
      </w:r>
    </w:p>
    <w:p w14:paraId="49DC56C4" w14:textId="79863B6F"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lastRenderedPageBreak/>
        <w:t xml:space="preserve">Esiste un’enorme opportunità di crescita per le aziende che dispongono dei fondi e delle capacità tecniche per fornire l’infrastruttura necessaria a questa transizione verso il cloud. Non sorprende che i maggiori gruppi tecnologici </w:t>
      </w:r>
      <w:r w:rsidR="00FB773D">
        <w:rPr>
          <w:rFonts w:ascii="Calibri" w:eastAsia="Times New Roman" w:hAnsi="Calibri" w:cs="Calibri"/>
          <w:kern w:val="0"/>
          <w:sz w:val="22"/>
          <w:szCs w:val="22"/>
          <w:lang w:val="it-IT" w:eastAsia="en-GB"/>
          <w14:ligatures w14:val="none"/>
        </w:rPr>
        <w:t>dominino la fornitura</w:t>
      </w:r>
      <w:r w:rsidRPr="00541440">
        <w:rPr>
          <w:rFonts w:ascii="Calibri" w:eastAsia="Times New Roman" w:hAnsi="Calibri" w:cs="Calibri"/>
          <w:kern w:val="0"/>
          <w:sz w:val="22"/>
          <w:szCs w:val="22"/>
          <w:lang w:val="it-IT" w:eastAsia="en-GB"/>
          <w14:ligatures w14:val="none"/>
        </w:rPr>
        <w:t xml:space="preserve"> di servizi cloud attraverso le loro </w:t>
      </w:r>
      <w:r w:rsidR="00CD46B1">
        <w:rPr>
          <w:rFonts w:ascii="Calibri" w:eastAsia="Times New Roman" w:hAnsi="Calibri" w:cs="Calibri"/>
          <w:kern w:val="0"/>
          <w:sz w:val="22"/>
          <w:szCs w:val="22"/>
          <w:lang w:val="it-IT" w:eastAsia="en-GB"/>
          <w14:ligatures w14:val="none"/>
        </w:rPr>
        <w:t xml:space="preserve">sussidiarie </w:t>
      </w:r>
      <w:r w:rsidRPr="00541440">
        <w:rPr>
          <w:rFonts w:ascii="Calibri" w:eastAsia="Times New Roman" w:hAnsi="Calibri" w:cs="Calibri"/>
          <w:kern w:val="0"/>
          <w:sz w:val="22"/>
          <w:szCs w:val="22"/>
          <w:lang w:val="it-IT" w:eastAsia="en-GB"/>
          <w14:ligatures w14:val="none"/>
        </w:rPr>
        <w:t>AWS (Amazon), Azure (Microsoft) e GCP (Google). Ed è probabile che gli stessi continuino a guidare il mercato.</w:t>
      </w:r>
    </w:p>
    <w:p w14:paraId="24F97865" w14:textId="64A1F141"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 xml:space="preserve">Oltre alle loro attività cloud, </w:t>
      </w:r>
      <w:r w:rsidRPr="00541440">
        <w:rPr>
          <w:rFonts w:ascii="Calibri" w:eastAsia="Times New Roman" w:hAnsi="Calibri" w:cs="Calibri"/>
          <w:b/>
          <w:bCs/>
          <w:kern w:val="0"/>
          <w:sz w:val="22"/>
          <w:szCs w:val="22"/>
          <w:lang w:val="it-IT" w:eastAsia="en-GB"/>
          <w14:ligatures w14:val="none"/>
        </w:rPr>
        <w:t>Microsoft, Amazon e Google hanno altre opportunità di crescita significative</w:t>
      </w:r>
      <w:r w:rsidRPr="00541440">
        <w:rPr>
          <w:rFonts w:ascii="Calibri" w:eastAsia="Times New Roman" w:hAnsi="Calibri" w:cs="Calibri"/>
          <w:kern w:val="0"/>
          <w:sz w:val="22"/>
          <w:szCs w:val="22"/>
          <w:lang w:val="it-IT" w:eastAsia="en-GB"/>
          <w14:ligatures w14:val="none"/>
        </w:rPr>
        <w:t xml:space="preserve">. La suite di prodotti software aziendali di Microsoft è ampiamente utilizzata da aziende di tutte le dimensioni in tutto il mondo. La crescita di questi prodotti sarà probabilmente stimolata dal lancio di miglioramenti </w:t>
      </w:r>
      <w:r w:rsidR="00A71720" w:rsidRPr="00541440">
        <w:rPr>
          <w:rFonts w:ascii="Calibri" w:eastAsia="Times New Roman" w:hAnsi="Calibri" w:cs="Calibri"/>
          <w:kern w:val="0"/>
          <w:sz w:val="22"/>
          <w:szCs w:val="22"/>
          <w:lang w:val="it-IT" w:eastAsia="en-GB"/>
          <w14:ligatures w14:val="none"/>
        </w:rPr>
        <w:t xml:space="preserve">dell’intelligenza artificiale </w:t>
      </w:r>
      <w:r w:rsidR="00823C25" w:rsidRPr="00541440">
        <w:rPr>
          <w:rFonts w:ascii="Calibri" w:eastAsia="Times New Roman" w:hAnsi="Calibri" w:cs="Calibri"/>
          <w:kern w:val="0"/>
          <w:sz w:val="22"/>
          <w:szCs w:val="22"/>
          <w:lang w:val="it-IT" w:eastAsia="en-GB"/>
          <w14:ligatures w14:val="none"/>
        </w:rPr>
        <w:t>generativa</w:t>
      </w:r>
      <w:r w:rsidRPr="00541440">
        <w:rPr>
          <w:rFonts w:ascii="Calibri" w:eastAsia="Times New Roman" w:hAnsi="Calibri" w:cs="Calibri"/>
          <w:kern w:val="0"/>
          <w:sz w:val="22"/>
          <w:szCs w:val="22"/>
          <w:lang w:val="it-IT" w:eastAsia="en-GB"/>
          <w14:ligatures w14:val="none"/>
        </w:rPr>
        <w:t>, come Microsoft Co-pilot per Office.</w:t>
      </w:r>
    </w:p>
    <w:p w14:paraId="118C7BCF" w14:textId="77777777"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Amazon ha un’attività di e-commerce dominante che attualmente è sotto-monetizzata</w:t>
      </w:r>
      <w:r w:rsidRPr="00541440">
        <w:rPr>
          <w:rFonts w:ascii="Calibri" w:eastAsia="Times New Roman" w:hAnsi="Calibri" w:cs="Calibri"/>
          <w:kern w:val="0"/>
          <w:sz w:val="22"/>
          <w:szCs w:val="22"/>
          <w:lang w:val="it-IT" w:eastAsia="en-GB"/>
          <w14:ligatures w14:val="none"/>
        </w:rPr>
        <w:t>, ma che dovrebbe dimostrare un miglioramento della redditività con l’ammortamento dei significativi investimenti effettuati negli ultimi anni.</w:t>
      </w:r>
    </w:p>
    <w:p w14:paraId="557661C1" w14:textId="33B12787"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 xml:space="preserve">Google detiene una posizione di forza grazie a Google </w:t>
      </w:r>
      <w:proofErr w:type="spellStart"/>
      <w:r w:rsidRPr="00541440">
        <w:rPr>
          <w:rFonts w:ascii="Calibri" w:eastAsia="Times New Roman" w:hAnsi="Calibri" w:cs="Calibri"/>
          <w:b/>
          <w:bCs/>
          <w:kern w:val="0"/>
          <w:sz w:val="22"/>
          <w:szCs w:val="22"/>
          <w:lang w:val="it-IT" w:eastAsia="en-GB"/>
          <w14:ligatures w14:val="none"/>
        </w:rPr>
        <w:t>Search</w:t>
      </w:r>
      <w:proofErr w:type="spellEnd"/>
      <w:r w:rsidRPr="00541440">
        <w:rPr>
          <w:rFonts w:ascii="Calibri" w:eastAsia="Times New Roman" w:hAnsi="Calibri" w:cs="Calibri"/>
          <w:b/>
          <w:bCs/>
          <w:kern w:val="0"/>
          <w:sz w:val="22"/>
          <w:szCs w:val="22"/>
          <w:lang w:val="it-IT" w:eastAsia="en-GB"/>
          <w14:ligatures w14:val="none"/>
        </w:rPr>
        <w:t xml:space="preserve"> e YouTube</w:t>
      </w:r>
      <w:r w:rsidRPr="00541440">
        <w:rPr>
          <w:rFonts w:ascii="Calibri" w:eastAsia="Times New Roman" w:hAnsi="Calibri" w:cs="Calibri"/>
          <w:kern w:val="0"/>
          <w:sz w:val="22"/>
          <w:szCs w:val="22"/>
          <w:lang w:val="it-IT" w:eastAsia="en-GB"/>
          <w14:ligatures w14:val="none"/>
        </w:rPr>
        <w:t xml:space="preserve">, e probabilmente continuerà a innovare e a fornire servizi pubblicitari sempre più efficaci ai clienti. La combinazione di asset cloud e attività adiacenti significa che </w:t>
      </w:r>
      <w:r w:rsidRPr="00541440">
        <w:rPr>
          <w:rFonts w:ascii="Calibri" w:eastAsia="Times New Roman" w:hAnsi="Calibri" w:cs="Calibri"/>
          <w:b/>
          <w:bCs/>
          <w:kern w:val="0"/>
          <w:sz w:val="22"/>
          <w:szCs w:val="22"/>
          <w:lang w:val="it-IT" w:eastAsia="en-GB"/>
          <w14:ligatures w14:val="none"/>
        </w:rPr>
        <w:t>Microsoft, Amazon e Google continueranno a crescere a tassi rispettabili nel prossimo futuro</w:t>
      </w:r>
      <w:r w:rsidRPr="00541440">
        <w:rPr>
          <w:rFonts w:ascii="Calibri" w:eastAsia="Times New Roman" w:hAnsi="Calibri" w:cs="Calibri"/>
          <w:kern w:val="0"/>
          <w:sz w:val="22"/>
          <w:szCs w:val="22"/>
          <w:lang w:val="it-IT" w:eastAsia="en-GB"/>
          <w14:ligatures w14:val="none"/>
        </w:rPr>
        <w:t xml:space="preserve">. Per il resto, Meta deve affrontare la sfida di gestire un’attività di social media globale in un mondo turbolento, nonché le persistenti preoccupazioni sulla struttura di governance dell’azienda, in particolare il controllo di Mark Zuckerberg sulla società. Tuttavia, </w:t>
      </w:r>
      <w:r w:rsidRPr="00541440">
        <w:rPr>
          <w:rFonts w:ascii="Calibri" w:eastAsia="Times New Roman" w:hAnsi="Calibri" w:cs="Calibri"/>
          <w:b/>
          <w:bCs/>
          <w:kern w:val="0"/>
          <w:sz w:val="22"/>
          <w:szCs w:val="22"/>
          <w:lang w:val="it-IT" w:eastAsia="en-GB"/>
          <w14:ligatures w14:val="none"/>
        </w:rPr>
        <w:t>Meta ha intrapreso investimenti prudenti e innovazioni di prodotto negli ultimi due anni. L’azienda si è adattata ai cambiamenti della privacy nel mercato pubblicitario</w:t>
      </w:r>
      <w:r w:rsidRPr="00541440">
        <w:rPr>
          <w:rFonts w:ascii="Calibri" w:eastAsia="Times New Roman" w:hAnsi="Calibri" w:cs="Calibri"/>
          <w:kern w:val="0"/>
          <w:sz w:val="22"/>
          <w:szCs w:val="22"/>
          <w:lang w:val="it-IT" w:eastAsia="en-GB"/>
          <w14:ligatures w14:val="none"/>
        </w:rPr>
        <w:t>, è riuscita a competere con successo contro rivali emergenti come TikTok, e ha rafforzato il coinvolgimento dei clienti attraverso piattaforme come Instagram e WhatsApp.</w:t>
      </w:r>
    </w:p>
    <w:p w14:paraId="399113BD" w14:textId="0873673B"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Gli altri componenti de</w:t>
      </w:r>
      <w:r w:rsidR="00125B3B">
        <w:rPr>
          <w:rFonts w:ascii="Calibri" w:eastAsia="Times New Roman" w:hAnsi="Calibri" w:cs="Calibri"/>
          <w:kern w:val="0"/>
          <w:sz w:val="22"/>
          <w:szCs w:val="22"/>
          <w:lang w:val="it-IT" w:eastAsia="en-GB"/>
          <w14:ligatures w14:val="none"/>
        </w:rPr>
        <w:t>lle</w:t>
      </w:r>
      <w:r w:rsidRPr="00541440">
        <w:rPr>
          <w:rFonts w:ascii="Calibri" w:eastAsia="Times New Roman" w:hAnsi="Calibri" w:cs="Calibri"/>
          <w:kern w:val="0"/>
          <w:sz w:val="22"/>
          <w:szCs w:val="22"/>
          <w:lang w:val="it-IT" w:eastAsia="en-GB"/>
          <w14:ligatures w14:val="none"/>
        </w:rPr>
        <w:t xml:space="preserve"> Super7, </w:t>
      </w:r>
      <w:r w:rsidRPr="00541440">
        <w:rPr>
          <w:rFonts w:ascii="Calibri" w:eastAsia="Times New Roman" w:hAnsi="Calibri" w:cs="Calibri"/>
          <w:b/>
          <w:bCs/>
          <w:kern w:val="0"/>
          <w:sz w:val="22"/>
          <w:szCs w:val="22"/>
          <w:lang w:val="it-IT" w:eastAsia="en-GB"/>
          <w14:ligatures w14:val="none"/>
        </w:rPr>
        <w:t xml:space="preserve">Apple, Tesla e Nvidia, devono affrontare una serie di sfide diverse. </w:t>
      </w:r>
      <w:r w:rsidRPr="00541440">
        <w:rPr>
          <w:rFonts w:ascii="Calibri" w:eastAsia="Times New Roman" w:hAnsi="Calibri" w:cs="Calibri"/>
          <w:kern w:val="0"/>
          <w:sz w:val="22"/>
          <w:szCs w:val="22"/>
          <w:lang w:val="it-IT" w:eastAsia="en-GB"/>
          <w14:ligatures w14:val="none"/>
        </w:rPr>
        <w:t xml:space="preserve">Apple è un’azienda che continua ad offrire alcuni dei migliori prodotti di consumo al mondo. Tuttavia, i suoi mercati finali stanno maturando, in particolare quello degli smartphone, dove i tassi di penetrazione sono elevati in tutto il mondo. C’è anche il rischio sempre presente dell’innovazione nella tecnologia wireless. D’altro canto, Apple genera un enorme flusso di cassa, gran parte del quale viene restituito agli azionisti attraverso i buyback. </w:t>
      </w:r>
    </w:p>
    <w:p w14:paraId="0DAEFF59" w14:textId="153AA8C6"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Tesla è stata pioniera nella creazione dell’industria dei veicoli elettrici</w:t>
      </w:r>
      <w:r w:rsidRPr="00541440">
        <w:rPr>
          <w:rFonts w:ascii="Calibri" w:eastAsia="Times New Roman" w:hAnsi="Calibri" w:cs="Calibri"/>
          <w:kern w:val="0"/>
          <w:sz w:val="22"/>
          <w:szCs w:val="22"/>
          <w:lang w:val="it-IT" w:eastAsia="en-GB"/>
          <w14:ligatures w14:val="none"/>
        </w:rPr>
        <w:t xml:space="preserve"> e vanta notevoli vantaggi competitivi grazie all</w:t>
      </w:r>
      <w:r w:rsidR="00CD46B1">
        <w:rPr>
          <w:rFonts w:ascii="Calibri" w:eastAsia="Times New Roman" w:hAnsi="Calibri" w:cs="Calibri"/>
          <w:kern w:val="0"/>
          <w:sz w:val="22"/>
          <w:szCs w:val="22"/>
          <w:lang w:val="it-IT" w:eastAsia="en-GB"/>
          <w14:ligatures w14:val="none"/>
        </w:rPr>
        <w:t>e</w:t>
      </w:r>
      <w:r w:rsidRPr="00541440">
        <w:rPr>
          <w:rFonts w:ascii="Calibri" w:eastAsia="Times New Roman" w:hAnsi="Calibri" w:cs="Calibri"/>
          <w:kern w:val="0"/>
          <w:sz w:val="22"/>
          <w:szCs w:val="22"/>
          <w:lang w:val="it-IT" w:eastAsia="en-GB"/>
          <w14:ligatures w14:val="none"/>
        </w:rPr>
        <w:t xml:space="preserve"> su</w:t>
      </w:r>
      <w:r w:rsidR="00CD46B1">
        <w:rPr>
          <w:rFonts w:ascii="Calibri" w:eastAsia="Times New Roman" w:hAnsi="Calibri" w:cs="Calibri"/>
          <w:kern w:val="0"/>
          <w:sz w:val="22"/>
          <w:szCs w:val="22"/>
          <w:lang w:val="it-IT" w:eastAsia="en-GB"/>
          <w14:ligatures w14:val="none"/>
        </w:rPr>
        <w:t>e</w:t>
      </w:r>
      <w:r w:rsidRPr="00541440">
        <w:rPr>
          <w:rFonts w:ascii="Calibri" w:eastAsia="Times New Roman" w:hAnsi="Calibri" w:cs="Calibri"/>
          <w:kern w:val="0"/>
          <w:sz w:val="22"/>
          <w:szCs w:val="22"/>
          <w:lang w:val="it-IT" w:eastAsia="en-GB"/>
          <w14:ligatures w14:val="none"/>
        </w:rPr>
        <w:t xml:space="preserve"> </w:t>
      </w:r>
      <w:r w:rsidR="00CD46B1">
        <w:rPr>
          <w:rFonts w:ascii="Calibri" w:eastAsia="Times New Roman" w:hAnsi="Calibri" w:cs="Calibri"/>
          <w:kern w:val="0"/>
          <w:sz w:val="22"/>
          <w:szCs w:val="22"/>
          <w:lang w:val="it-IT" w:eastAsia="en-GB"/>
          <w14:ligatures w14:val="none"/>
        </w:rPr>
        <w:t>dimensioni</w:t>
      </w:r>
      <w:r w:rsidRPr="00541440">
        <w:rPr>
          <w:rFonts w:ascii="Calibri" w:eastAsia="Times New Roman" w:hAnsi="Calibri" w:cs="Calibri"/>
          <w:kern w:val="0"/>
          <w:sz w:val="22"/>
          <w:szCs w:val="22"/>
          <w:lang w:val="it-IT" w:eastAsia="en-GB"/>
          <w14:ligatures w14:val="none"/>
        </w:rPr>
        <w:t>, ai processi di produzione leader di mercato e alle soluzioni software. Tuttavia, potrebbe essere vulnerabile alla pressione sui prezzi con l’intensificarsi della concorrenza nel settore dei veicoli elettrici.</w:t>
      </w:r>
    </w:p>
    <w:p w14:paraId="0D86A9F7" w14:textId="4E4BFD40" w:rsidR="00742D92"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b/>
          <w:bCs/>
          <w:kern w:val="0"/>
          <w:sz w:val="22"/>
          <w:szCs w:val="22"/>
          <w:lang w:val="it-IT" w:eastAsia="en-GB"/>
          <w14:ligatures w14:val="none"/>
        </w:rPr>
        <w:t xml:space="preserve">Nvidia è un </w:t>
      </w:r>
      <w:proofErr w:type="spellStart"/>
      <w:r w:rsidRPr="00541440">
        <w:rPr>
          <w:rFonts w:ascii="Calibri" w:eastAsia="Times New Roman" w:hAnsi="Calibri" w:cs="Calibri"/>
          <w:b/>
          <w:bCs/>
          <w:kern w:val="0"/>
          <w:sz w:val="22"/>
          <w:szCs w:val="22"/>
          <w:lang w:val="it-IT" w:eastAsia="en-GB"/>
          <w14:ligatures w14:val="none"/>
        </w:rPr>
        <w:t>enabler</w:t>
      </w:r>
      <w:proofErr w:type="spellEnd"/>
      <w:r w:rsidRPr="00541440">
        <w:rPr>
          <w:rFonts w:ascii="Calibri" w:eastAsia="Times New Roman" w:hAnsi="Calibri" w:cs="Calibri"/>
          <w:b/>
          <w:bCs/>
          <w:kern w:val="0"/>
          <w:sz w:val="22"/>
          <w:szCs w:val="22"/>
          <w:lang w:val="it-IT" w:eastAsia="en-GB"/>
          <w14:ligatures w14:val="none"/>
        </w:rPr>
        <w:t xml:space="preserve"> chiave del lancio dell’AI generativa in tutto il mondo</w:t>
      </w:r>
      <w:r w:rsidRPr="00541440">
        <w:rPr>
          <w:rFonts w:ascii="Calibri" w:eastAsia="Times New Roman" w:hAnsi="Calibri" w:cs="Calibri"/>
          <w:kern w:val="0"/>
          <w:sz w:val="22"/>
          <w:szCs w:val="22"/>
          <w:lang w:val="it-IT" w:eastAsia="en-GB"/>
          <w14:ligatures w14:val="none"/>
        </w:rPr>
        <w:t xml:space="preserve">. Le GPU (unità di elaborazione grafica) dell’azienda sono i prodotti migliori della categoria, in grado di gestire i calcoli complessi richiesti dai modelli linguistici di grandi dimensioni che alimentano le applicazioni di </w:t>
      </w:r>
      <w:r w:rsidR="00823C25" w:rsidRPr="00541440">
        <w:rPr>
          <w:rFonts w:ascii="Calibri" w:eastAsia="Times New Roman" w:hAnsi="Calibri" w:cs="Calibri"/>
          <w:kern w:val="0"/>
          <w:sz w:val="22"/>
          <w:szCs w:val="22"/>
          <w:lang w:val="it-IT" w:eastAsia="en-GB"/>
          <w14:ligatures w14:val="none"/>
        </w:rPr>
        <w:t>questa nuova tecnologia</w:t>
      </w:r>
      <w:r w:rsidRPr="0054144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b/>
          <w:bCs/>
          <w:kern w:val="0"/>
          <w:sz w:val="22"/>
          <w:szCs w:val="22"/>
          <w:lang w:val="it-IT" w:eastAsia="en-GB"/>
          <w14:ligatures w14:val="none"/>
        </w:rPr>
        <w:t xml:space="preserve">Dopo un’accelerazione straordinaria, si prevede che il fatturato raddoppierà </w:t>
      </w:r>
      <w:r w:rsidR="00CD46B1">
        <w:rPr>
          <w:rFonts w:ascii="Calibri" w:eastAsia="Times New Roman" w:hAnsi="Calibri" w:cs="Calibri"/>
          <w:b/>
          <w:bCs/>
          <w:kern w:val="0"/>
          <w:sz w:val="22"/>
          <w:szCs w:val="22"/>
          <w:lang w:val="it-IT" w:eastAsia="en-GB"/>
          <w14:ligatures w14:val="none"/>
        </w:rPr>
        <w:t>su base annua</w:t>
      </w:r>
      <w:r w:rsidRPr="00541440">
        <w:rPr>
          <w:rFonts w:ascii="Calibri" w:eastAsia="Times New Roman" w:hAnsi="Calibri" w:cs="Calibri"/>
          <w:b/>
          <w:bCs/>
          <w:kern w:val="0"/>
          <w:sz w:val="22"/>
          <w:szCs w:val="22"/>
          <w:lang w:val="it-IT" w:eastAsia="en-GB"/>
          <w14:ligatures w14:val="none"/>
        </w:rPr>
        <w:t xml:space="preserve"> nel 2023</w:t>
      </w:r>
      <w:r w:rsidRPr="00541440">
        <w:rPr>
          <w:rFonts w:ascii="Calibri" w:eastAsia="Times New Roman" w:hAnsi="Calibri" w:cs="Calibri"/>
          <w:kern w:val="0"/>
          <w:sz w:val="22"/>
          <w:szCs w:val="22"/>
          <w:lang w:val="it-IT" w:eastAsia="en-GB"/>
          <w14:ligatures w14:val="none"/>
        </w:rPr>
        <w:t xml:space="preserve">. Tuttavia, la sostenibilità del profilo di crescita dell’azienda è incerta. Nel breve termine, uno scenario di eccesso di capacità è del tutto plausibile, soprattutto perché i clienti chiave, come i </w:t>
      </w:r>
      <w:r w:rsidR="00125B3B">
        <w:rPr>
          <w:rFonts w:ascii="Calibri" w:eastAsia="Times New Roman" w:hAnsi="Calibri" w:cs="Calibri"/>
          <w:kern w:val="0"/>
          <w:sz w:val="22"/>
          <w:szCs w:val="22"/>
          <w:lang w:val="it-IT" w:eastAsia="en-GB"/>
          <w14:ligatures w14:val="none"/>
        </w:rPr>
        <w:t>fornitori</w:t>
      </w:r>
      <w:r w:rsidRPr="00541440">
        <w:rPr>
          <w:rFonts w:ascii="Calibri" w:eastAsia="Times New Roman" w:hAnsi="Calibri" w:cs="Calibri"/>
          <w:kern w:val="0"/>
          <w:sz w:val="22"/>
          <w:szCs w:val="22"/>
          <w:lang w:val="it-IT" w:eastAsia="en-GB"/>
          <w14:ligatures w14:val="none"/>
        </w:rPr>
        <w:t xml:space="preserve"> </w:t>
      </w:r>
      <w:proofErr w:type="spellStart"/>
      <w:r w:rsidRPr="00541440">
        <w:rPr>
          <w:rFonts w:ascii="Calibri" w:eastAsia="Times New Roman" w:hAnsi="Calibri" w:cs="Calibri"/>
          <w:kern w:val="0"/>
          <w:sz w:val="22"/>
          <w:szCs w:val="22"/>
          <w:lang w:val="it-IT" w:eastAsia="en-GB"/>
          <w14:ligatures w14:val="none"/>
        </w:rPr>
        <w:t>hyperscaler</w:t>
      </w:r>
      <w:proofErr w:type="spellEnd"/>
      <w:r w:rsidRPr="00541440">
        <w:rPr>
          <w:rFonts w:ascii="Calibri" w:eastAsia="Times New Roman" w:hAnsi="Calibri" w:cs="Calibri"/>
          <w:kern w:val="0"/>
          <w:sz w:val="22"/>
          <w:szCs w:val="22"/>
          <w:lang w:val="it-IT" w:eastAsia="en-GB"/>
          <w14:ligatures w14:val="none"/>
        </w:rPr>
        <w:t>, in passato hanno avuto una spesa volatile.</w:t>
      </w:r>
    </w:p>
    <w:p w14:paraId="7623B16E" w14:textId="543F70A4" w:rsidR="00957C1F" w:rsidRPr="00541440" w:rsidRDefault="00742D92" w:rsidP="00541440">
      <w:pPr>
        <w:spacing w:after="120" w:line="264" w:lineRule="auto"/>
        <w:rPr>
          <w:rFonts w:ascii="Calibri" w:eastAsia="Times New Roman" w:hAnsi="Calibri" w:cs="Calibri"/>
          <w:kern w:val="0"/>
          <w:sz w:val="22"/>
          <w:szCs w:val="22"/>
          <w:lang w:val="it-IT" w:eastAsia="en-GB"/>
          <w14:ligatures w14:val="none"/>
        </w:rPr>
      </w:pPr>
      <w:r w:rsidRPr="00541440">
        <w:rPr>
          <w:rFonts w:ascii="Calibri" w:eastAsia="Times New Roman" w:hAnsi="Calibri" w:cs="Calibri"/>
          <w:kern w:val="0"/>
          <w:sz w:val="22"/>
          <w:szCs w:val="22"/>
          <w:lang w:val="it-IT" w:eastAsia="en-GB"/>
          <w14:ligatures w14:val="none"/>
        </w:rPr>
        <w:t xml:space="preserve">Nel complesso, anche se potrebbe essere allettante abbandonare </w:t>
      </w:r>
      <w:r w:rsidR="00B441C8">
        <w:rPr>
          <w:rFonts w:ascii="Calibri" w:eastAsia="Times New Roman" w:hAnsi="Calibri" w:cs="Calibri"/>
          <w:kern w:val="0"/>
          <w:sz w:val="22"/>
          <w:szCs w:val="22"/>
          <w:lang w:val="it-IT" w:eastAsia="en-GB"/>
          <w14:ligatures w14:val="none"/>
        </w:rPr>
        <w:t>le</w:t>
      </w:r>
      <w:r w:rsidRPr="00541440">
        <w:rPr>
          <w:rFonts w:ascii="Calibri" w:eastAsia="Times New Roman" w:hAnsi="Calibri" w:cs="Calibri"/>
          <w:kern w:val="0"/>
          <w:sz w:val="22"/>
          <w:szCs w:val="22"/>
          <w:lang w:val="it-IT" w:eastAsia="en-GB"/>
          <w14:ligatures w14:val="none"/>
        </w:rPr>
        <w:t xml:space="preserve"> Super</w:t>
      </w:r>
      <w:r w:rsidR="00CD46B1">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kern w:val="0"/>
          <w:sz w:val="22"/>
          <w:szCs w:val="22"/>
          <w:lang w:val="it-IT" w:eastAsia="en-GB"/>
          <w14:ligatures w14:val="none"/>
        </w:rPr>
        <w:t>7 dopo un anno</w:t>
      </w:r>
      <w:r w:rsidR="00CD46B1">
        <w:rPr>
          <w:rFonts w:ascii="Calibri" w:eastAsia="Times New Roman" w:hAnsi="Calibri" w:cs="Calibri"/>
          <w:kern w:val="0"/>
          <w:sz w:val="22"/>
          <w:szCs w:val="22"/>
          <w:lang w:val="it-IT" w:eastAsia="en-GB"/>
          <w14:ligatures w14:val="none"/>
        </w:rPr>
        <w:t xml:space="preserve"> di performance</w:t>
      </w:r>
      <w:r w:rsidRPr="00541440">
        <w:rPr>
          <w:rFonts w:ascii="Calibri" w:eastAsia="Times New Roman" w:hAnsi="Calibri" w:cs="Calibri"/>
          <w:kern w:val="0"/>
          <w:sz w:val="22"/>
          <w:szCs w:val="22"/>
          <w:lang w:val="it-IT" w:eastAsia="en-GB"/>
          <w14:ligatures w14:val="none"/>
        </w:rPr>
        <w:t xml:space="preserve"> così </w:t>
      </w:r>
      <w:r w:rsidR="00CD46B1">
        <w:rPr>
          <w:rFonts w:ascii="Calibri" w:eastAsia="Times New Roman" w:hAnsi="Calibri" w:cs="Calibri"/>
          <w:kern w:val="0"/>
          <w:sz w:val="22"/>
          <w:szCs w:val="22"/>
          <w:lang w:val="it-IT" w:eastAsia="en-GB"/>
          <w14:ligatures w14:val="none"/>
        </w:rPr>
        <w:t>solide</w:t>
      </w:r>
      <w:r w:rsidRPr="00541440">
        <w:rPr>
          <w:rFonts w:ascii="Calibri" w:eastAsia="Times New Roman" w:hAnsi="Calibri" w:cs="Calibri"/>
          <w:kern w:val="0"/>
          <w:sz w:val="22"/>
          <w:szCs w:val="22"/>
          <w:lang w:val="it-IT" w:eastAsia="en-GB"/>
          <w14:ligatures w14:val="none"/>
        </w:rPr>
        <w:t xml:space="preserve">, </w:t>
      </w:r>
      <w:r w:rsidRPr="00541440">
        <w:rPr>
          <w:rFonts w:ascii="Calibri" w:eastAsia="Times New Roman" w:hAnsi="Calibri" w:cs="Calibri"/>
          <w:b/>
          <w:bCs/>
          <w:kern w:val="0"/>
          <w:sz w:val="22"/>
          <w:szCs w:val="22"/>
          <w:lang w:val="it-IT" w:eastAsia="en-GB"/>
          <w14:ligatures w14:val="none"/>
        </w:rPr>
        <w:t>riteniamo che un approccio più sfumato sia quello giusto.</w:t>
      </w:r>
      <w:r w:rsidRPr="00541440">
        <w:rPr>
          <w:rFonts w:ascii="Calibri" w:eastAsia="Times New Roman" w:hAnsi="Calibri" w:cs="Calibri"/>
          <w:kern w:val="0"/>
          <w:sz w:val="22"/>
          <w:szCs w:val="22"/>
          <w:lang w:val="it-IT" w:eastAsia="en-GB"/>
          <w14:ligatures w14:val="none"/>
        </w:rPr>
        <w:t xml:space="preserve"> Il gruppo è eterogeneo, ma unito dal denominatore comune di forti franchise aziendali in aree in crescita.</w:t>
      </w:r>
    </w:p>
    <w:sectPr w:rsidR="00957C1F" w:rsidRPr="0054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0"/>
    <w:rsid w:val="00125B3B"/>
    <w:rsid w:val="0016700E"/>
    <w:rsid w:val="001F1E0E"/>
    <w:rsid w:val="00212737"/>
    <w:rsid w:val="00296D3B"/>
    <w:rsid w:val="00541440"/>
    <w:rsid w:val="006034D1"/>
    <w:rsid w:val="006E49B2"/>
    <w:rsid w:val="00742D92"/>
    <w:rsid w:val="00823C25"/>
    <w:rsid w:val="00896D68"/>
    <w:rsid w:val="00957C1F"/>
    <w:rsid w:val="009C18A6"/>
    <w:rsid w:val="00A71720"/>
    <w:rsid w:val="00B441C8"/>
    <w:rsid w:val="00BC4C71"/>
    <w:rsid w:val="00CD46B1"/>
    <w:rsid w:val="00E3684C"/>
    <w:rsid w:val="00E601EF"/>
    <w:rsid w:val="00E81125"/>
    <w:rsid w:val="00ED1FA8"/>
    <w:rsid w:val="00EF26A0"/>
    <w:rsid w:val="00FB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AF16"/>
  <w15:chartTrackingRefBased/>
  <w15:docId w15:val="{21D8E119-BD6B-104D-A217-38A5AC23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26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EF26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F26A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F26A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F26A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F26A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F26A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F26A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F26A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26A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EF26A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F26A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F26A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F26A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F26A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F26A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F26A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F26A0"/>
    <w:rPr>
      <w:rFonts w:eastAsiaTheme="majorEastAsia" w:cstheme="majorBidi"/>
      <w:color w:val="272727" w:themeColor="text1" w:themeTint="D8"/>
    </w:rPr>
  </w:style>
  <w:style w:type="paragraph" w:styleId="Titolo">
    <w:name w:val="Title"/>
    <w:basedOn w:val="Normale"/>
    <w:next w:val="Normale"/>
    <w:link w:val="TitoloCarattere"/>
    <w:uiPriority w:val="10"/>
    <w:qFormat/>
    <w:rsid w:val="00EF26A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F26A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F26A0"/>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F26A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F26A0"/>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EF26A0"/>
    <w:rPr>
      <w:i/>
      <w:iCs/>
      <w:color w:val="404040" w:themeColor="text1" w:themeTint="BF"/>
    </w:rPr>
  </w:style>
  <w:style w:type="paragraph" w:styleId="Paragrafoelenco">
    <w:name w:val="List Paragraph"/>
    <w:basedOn w:val="Normale"/>
    <w:uiPriority w:val="34"/>
    <w:qFormat/>
    <w:rsid w:val="00EF26A0"/>
    <w:pPr>
      <w:ind w:left="720"/>
      <w:contextualSpacing/>
    </w:pPr>
  </w:style>
  <w:style w:type="character" w:styleId="Enfasiintensa">
    <w:name w:val="Intense Emphasis"/>
    <w:basedOn w:val="Carpredefinitoparagrafo"/>
    <w:uiPriority w:val="21"/>
    <w:qFormat/>
    <w:rsid w:val="00EF26A0"/>
    <w:rPr>
      <w:i/>
      <w:iCs/>
      <w:color w:val="0F4761" w:themeColor="accent1" w:themeShade="BF"/>
    </w:rPr>
  </w:style>
  <w:style w:type="paragraph" w:styleId="Citazioneintensa">
    <w:name w:val="Intense Quote"/>
    <w:basedOn w:val="Normale"/>
    <w:next w:val="Normale"/>
    <w:link w:val="CitazioneintensaCarattere"/>
    <w:uiPriority w:val="30"/>
    <w:qFormat/>
    <w:rsid w:val="00EF26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F26A0"/>
    <w:rPr>
      <w:i/>
      <w:iCs/>
      <w:color w:val="0F4761" w:themeColor="accent1" w:themeShade="BF"/>
    </w:rPr>
  </w:style>
  <w:style w:type="character" w:styleId="Riferimentointenso">
    <w:name w:val="Intense Reference"/>
    <w:basedOn w:val="Carpredefinitoparagrafo"/>
    <w:uiPriority w:val="32"/>
    <w:qFormat/>
    <w:rsid w:val="00EF26A0"/>
    <w:rPr>
      <w:b/>
      <w:bCs/>
      <w:smallCaps/>
      <w:color w:val="0F4761" w:themeColor="accent1" w:themeShade="BF"/>
      <w:spacing w:val="5"/>
    </w:rPr>
  </w:style>
  <w:style w:type="paragraph" w:customStyle="1" w:styleId="utilsstyledtypography-sc-1yp2xd1-0">
    <w:name w:val="utils__styledtypography-sc-1yp2xd1-0"/>
    <w:basedOn w:val="Normale"/>
    <w:rsid w:val="00957C1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ypographyparagraph-sc-numijp-1">
    <w:name w:val="typography__paragraph-sc-numijp-1"/>
    <w:basedOn w:val="Normale"/>
    <w:rsid w:val="00957C1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grassetto">
    <w:name w:val="Strong"/>
    <w:basedOn w:val="Carpredefinitoparagrafo"/>
    <w:uiPriority w:val="22"/>
    <w:qFormat/>
    <w:rsid w:val="00957C1F"/>
    <w:rPr>
      <w:b/>
      <w:bCs/>
    </w:rPr>
  </w:style>
  <w:style w:type="paragraph" w:styleId="Revisione">
    <w:name w:val="Revision"/>
    <w:hidden/>
    <w:uiPriority w:val="99"/>
    <w:semiHidden/>
    <w:rsid w:val="00A71720"/>
  </w:style>
  <w:style w:type="character" w:styleId="Rimandocommento">
    <w:name w:val="annotation reference"/>
    <w:basedOn w:val="Carpredefinitoparagrafo"/>
    <w:uiPriority w:val="99"/>
    <w:semiHidden/>
    <w:unhideWhenUsed/>
    <w:rsid w:val="00896D68"/>
    <w:rPr>
      <w:sz w:val="16"/>
      <w:szCs w:val="16"/>
    </w:rPr>
  </w:style>
  <w:style w:type="paragraph" w:styleId="Testocommento">
    <w:name w:val="annotation text"/>
    <w:basedOn w:val="Normale"/>
    <w:link w:val="TestocommentoCarattere"/>
    <w:uiPriority w:val="99"/>
    <w:unhideWhenUsed/>
    <w:rsid w:val="00896D68"/>
    <w:rPr>
      <w:sz w:val="20"/>
      <w:szCs w:val="20"/>
    </w:rPr>
  </w:style>
  <w:style w:type="character" w:customStyle="1" w:styleId="TestocommentoCarattere">
    <w:name w:val="Testo commento Carattere"/>
    <w:basedOn w:val="Carpredefinitoparagrafo"/>
    <w:link w:val="Testocommento"/>
    <w:uiPriority w:val="99"/>
    <w:rsid w:val="00896D68"/>
    <w:rPr>
      <w:sz w:val="20"/>
      <w:szCs w:val="20"/>
    </w:rPr>
  </w:style>
  <w:style w:type="paragraph" w:styleId="Soggettocommento">
    <w:name w:val="annotation subject"/>
    <w:basedOn w:val="Testocommento"/>
    <w:next w:val="Testocommento"/>
    <w:link w:val="SoggettocommentoCarattere"/>
    <w:uiPriority w:val="99"/>
    <w:semiHidden/>
    <w:unhideWhenUsed/>
    <w:rsid w:val="00896D68"/>
    <w:rPr>
      <w:b/>
      <w:bCs/>
    </w:rPr>
  </w:style>
  <w:style w:type="character" w:customStyle="1" w:styleId="SoggettocommentoCarattere">
    <w:name w:val="Soggetto commento Carattere"/>
    <w:basedOn w:val="TestocommentoCarattere"/>
    <w:link w:val="Soggettocommento"/>
    <w:uiPriority w:val="99"/>
    <w:semiHidden/>
    <w:rsid w:val="00896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3649">
      <w:bodyDiv w:val="1"/>
      <w:marLeft w:val="0"/>
      <w:marRight w:val="0"/>
      <w:marTop w:val="0"/>
      <w:marBottom w:val="0"/>
      <w:divBdr>
        <w:top w:val="none" w:sz="0" w:space="0" w:color="auto"/>
        <w:left w:val="none" w:sz="0" w:space="0" w:color="auto"/>
        <w:bottom w:val="none" w:sz="0" w:space="0" w:color="auto"/>
        <w:right w:val="none" w:sz="0" w:space="0" w:color="auto"/>
      </w:divBdr>
      <w:divsChild>
        <w:div w:id="1600791555">
          <w:marLeft w:val="0"/>
          <w:marRight w:val="0"/>
          <w:marTop w:val="0"/>
          <w:marBottom w:val="60"/>
          <w:divBdr>
            <w:top w:val="none" w:sz="0" w:space="0" w:color="auto"/>
            <w:left w:val="none" w:sz="0" w:space="0" w:color="auto"/>
            <w:bottom w:val="none" w:sz="0" w:space="0" w:color="auto"/>
            <w:right w:val="none" w:sz="0" w:space="0" w:color="auto"/>
          </w:divBdr>
        </w:div>
      </w:divsChild>
    </w:div>
    <w:div w:id="240257857">
      <w:bodyDiv w:val="1"/>
      <w:marLeft w:val="0"/>
      <w:marRight w:val="0"/>
      <w:marTop w:val="0"/>
      <w:marBottom w:val="0"/>
      <w:divBdr>
        <w:top w:val="none" w:sz="0" w:space="0" w:color="auto"/>
        <w:left w:val="none" w:sz="0" w:space="0" w:color="auto"/>
        <w:bottom w:val="none" w:sz="0" w:space="0" w:color="auto"/>
        <w:right w:val="none" w:sz="0" w:space="0" w:color="auto"/>
      </w:divBdr>
    </w:div>
    <w:div w:id="255359654">
      <w:bodyDiv w:val="1"/>
      <w:marLeft w:val="0"/>
      <w:marRight w:val="0"/>
      <w:marTop w:val="0"/>
      <w:marBottom w:val="0"/>
      <w:divBdr>
        <w:top w:val="none" w:sz="0" w:space="0" w:color="auto"/>
        <w:left w:val="none" w:sz="0" w:space="0" w:color="auto"/>
        <w:bottom w:val="none" w:sz="0" w:space="0" w:color="auto"/>
        <w:right w:val="none" w:sz="0" w:space="0" w:color="auto"/>
      </w:divBdr>
      <w:divsChild>
        <w:div w:id="1656764213">
          <w:marLeft w:val="0"/>
          <w:marRight w:val="0"/>
          <w:marTop w:val="0"/>
          <w:marBottom w:val="60"/>
          <w:divBdr>
            <w:top w:val="none" w:sz="0" w:space="0" w:color="auto"/>
            <w:left w:val="none" w:sz="0" w:space="0" w:color="auto"/>
            <w:bottom w:val="none" w:sz="0" w:space="0" w:color="auto"/>
            <w:right w:val="none" w:sz="0" w:space="0" w:color="auto"/>
          </w:divBdr>
        </w:div>
      </w:divsChild>
    </w:div>
    <w:div w:id="501898530">
      <w:bodyDiv w:val="1"/>
      <w:marLeft w:val="0"/>
      <w:marRight w:val="0"/>
      <w:marTop w:val="0"/>
      <w:marBottom w:val="0"/>
      <w:divBdr>
        <w:top w:val="none" w:sz="0" w:space="0" w:color="auto"/>
        <w:left w:val="none" w:sz="0" w:space="0" w:color="auto"/>
        <w:bottom w:val="none" w:sz="0" w:space="0" w:color="auto"/>
        <w:right w:val="none" w:sz="0" w:space="0" w:color="auto"/>
      </w:divBdr>
    </w:div>
    <w:div w:id="1570117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614">
          <w:marLeft w:val="0"/>
          <w:marRight w:val="0"/>
          <w:marTop w:val="0"/>
          <w:marBottom w:val="0"/>
          <w:divBdr>
            <w:top w:val="none" w:sz="0" w:space="0" w:color="auto"/>
            <w:left w:val="none" w:sz="0" w:space="0" w:color="auto"/>
            <w:bottom w:val="none" w:sz="0" w:space="0" w:color="auto"/>
            <w:right w:val="none" w:sz="0" w:space="0" w:color="auto"/>
          </w:divBdr>
          <w:divsChild>
            <w:div w:id="892424748">
              <w:marLeft w:val="0"/>
              <w:marRight w:val="0"/>
              <w:marTop w:val="0"/>
              <w:marBottom w:val="0"/>
              <w:divBdr>
                <w:top w:val="none" w:sz="0" w:space="0" w:color="auto"/>
                <w:left w:val="none" w:sz="0" w:space="0" w:color="auto"/>
                <w:bottom w:val="none" w:sz="0" w:space="0" w:color="auto"/>
                <w:right w:val="none" w:sz="0" w:space="0" w:color="auto"/>
              </w:divBdr>
            </w:div>
          </w:divsChild>
        </w:div>
        <w:div w:id="1821845486">
          <w:marLeft w:val="-180"/>
          <w:marRight w:val="-180"/>
          <w:marTop w:val="0"/>
          <w:marBottom w:val="0"/>
          <w:divBdr>
            <w:top w:val="none" w:sz="0" w:space="0" w:color="auto"/>
            <w:left w:val="none" w:sz="0" w:space="0" w:color="auto"/>
            <w:bottom w:val="none" w:sz="0" w:space="0" w:color="auto"/>
            <w:right w:val="none" w:sz="0" w:space="0" w:color="auto"/>
          </w:divBdr>
          <w:divsChild>
            <w:div w:id="1814103413">
              <w:marLeft w:val="0"/>
              <w:marRight w:val="0"/>
              <w:marTop w:val="0"/>
              <w:marBottom w:val="0"/>
              <w:divBdr>
                <w:top w:val="none" w:sz="0" w:space="0" w:color="auto"/>
                <w:left w:val="none" w:sz="0" w:space="0" w:color="auto"/>
                <w:bottom w:val="none" w:sz="0" w:space="0" w:color="auto"/>
                <w:right w:val="none" w:sz="0" w:space="0" w:color="auto"/>
              </w:divBdr>
              <w:divsChild>
                <w:div w:id="1012414944">
                  <w:marLeft w:val="-180"/>
                  <w:marRight w:val="-180"/>
                  <w:marTop w:val="0"/>
                  <w:marBottom w:val="0"/>
                  <w:divBdr>
                    <w:top w:val="none" w:sz="0" w:space="0" w:color="auto"/>
                    <w:left w:val="none" w:sz="0" w:space="0" w:color="auto"/>
                    <w:bottom w:val="none" w:sz="0" w:space="0" w:color="auto"/>
                    <w:right w:val="none" w:sz="0" w:space="0" w:color="auto"/>
                  </w:divBdr>
                  <w:divsChild>
                    <w:div w:id="128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2017">
      <w:bodyDiv w:val="1"/>
      <w:marLeft w:val="0"/>
      <w:marRight w:val="0"/>
      <w:marTop w:val="0"/>
      <w:marBottom w:val="0"/>
      <w:divBdr>
        <w:top w:val="none" w:sz="0" w:space="0" w:color="auto"/>
        <w:left w:val="none" w:sz="0" w:space="0" w:color="auto"/>
        <w:bottom w:val="none" w:sz="0" w:space="0" w:color="auto"/>
        <w:right w:val="none" w:sz="0" w:space="0" w:color="auto"/>
      </w:divBdr>
      <w:divsChild>
        <w:div w:id="1835604677">
          <w:marLeft w:val="-180"/>
          <w:marRight w:val="-180"/>
          <w:marTop w:val="0"/>
          <w:marBottom w:val="0"/>
          <w:divBdr>
            <w:top w:val="none" w:sz="0" w:space="0" w:color="auto"/>
            <w:left w:val="none" w:sz="0" w:space="0" w:color="auto"/>
            <w:bottom w:val="none" w:sz="0" w:space="0" w:color="auto"/>
            <w:right w:val="none" w:sz="0" w:space="0" w:color="auto"/>
          </w:divBdr>
          <w:divsChild>
            <w:div w:id="160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996</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Jacopo Bogo</cp:lastModifiedBy>
  <cp:revision>4</cp:revision>
  <dcterms:created xsi:type="dcterms:W3CDTF">2023-11-28T15:13:00Z</dcterms:created>
  <dcterms:modified xsi:type="dcterms:W3CDTF">2023-11-28T15:36:00Z</dcterms:modified>
</cp:coreProperties>
</file>