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4F47F" w14:textId="52EE4170" w:rsidR="00A44C23" w:rsidRPr="00652796" w:rsidRDefault="005971CC" w:rsidP="009D4F53">
      <w:pPr>
        <w:spacing w:after="160" w:line="259" w:lineRule="auto"/>
        <w:rPr>
          <w:rFonts w:asciiTheme="minorHAnsi" w:hAnsiTheme="minorHAnsi" w:cstheme="minorHAnsi"/>
          <w:b/>
          <w:bCs/>
          <w:lang w:val="it-IT"/>
        </w:rPr>
      </w:pPr>
      <w:r w:rsidRPr="00652796">
        <w:rPr>
          <w:rFonts w:asciiTheme="minorHAnsi" w:hAnsiTheme="minorHAnsi" w:cstheme="minorHAnsi"/>
          <w:b/>
          <w:bCs/>
          <w:lang w:val="it-IT"/>
        </w:rPr>
        <w:t xml:space="preserve">RBC BlueBay - </w:t>
      </w:r>
      <w:r w:rsidR="00065978" w:rsidRPr="00652796">
        <w:rPr>
          <w:rFonts w:asciiTheme="minorHAnsi" w:hAnsiTheme="minorHAnsi" w:cstheme="minorHAnsi"/>
          <w:b/>
          <w:bCs/>
          <w:lang w:val="it-IT"/>
        </w:rPr>
        <w:t>R</w:t>
      </w:r>
      <w:r w:rsidR="004A1B9D" w:rsidRPr="00652796">
        <w:rPr>
          <w:rFonts w:asciiTheme="minorHAnsi" w:hAnsiTheme="minorHAnsi" w:cstheme="minorHAnsi"/>
          <w:b/>
          <w:bCs/>
          <w:lang w:val="it-IT"/>
        </w:rPr>
        <w:t>eview</w:t>
      </w:r>
      <w:r w:rsidR="00065978" w:rsidRPr="00652796">
        <w:rPr>
          <w:rFonts w:asciiTheme="minorHAnsi" w:hAnsiTheme="minorHAnsi" w:cstheme="minorHAnsi"/>
          <w:b/>
          <w:bCs/>
          <w:lang w:val="it-IT"/>
        </w:rPr>
        <w:t xml:space="preserve"> </w:t>
      </w:r>
      <w:r w:rsidR="00952E21" w:rsidRPr="00652796">
        <w:rPr>
          <w:rFonts w:asciiTheme="minorHAnsi" w:hAnsiTheme="minorHAnsi" w:cstheme="minorHAnsi"/>
          <w:b/>
          <w:bCs/>
          <w:lang w:val="it-IT"/>
        </w:rPr>
        <w:t>su</w:t>
      </w:r>
      <w:r w:rsidR="00065978" w:rsidRPr="00652796">
        <w:rPr>
          <w:rFonts w:asciiTheme="minorHAnsi" w:hAnsiTheme="minorHAnsi" w:cstheme="minorHAnsi"/>
          <w:b/>
          <w:bCs/>
          <w:lang w:val="it-IT"/>
        </w:rPr>
        <w:t>ll’Europa</w:t>
      </w:r>
      <w:r w:rsidR="00A44C23" w:rsidRPr="00652796">
        <w:rPr>
          <w:rFonts w:asciiTheme="minorHAnsi" w:hAnsiTheme="minorHAnsi" w:cstheme="minorHAnsi"/>
          <w:b/>
          <w:bCs/>
          <w:lang w:val="it-IT"/>
        </w:rPr>
        <w:t xml:space="preserve">: </w:t>
      </w:r>
      <w:r w:rsidR="00065978" w:rsidRPr="00652796">
        <w:rPr>
          <w:rFonts w:asciiTheme="minorHAnsi" w:hAnsiTheme="minorHAnsi" w:cstheme="minorHAnsi"/>
          <w:b/>
          <w:bCs/>
          <w:lang w:val="it-IT"/>
        </w:rPr>
        <w:t>alcuni deficit restano in rosso</w:t>
      </w:r>
      <w:r w:rsidR="009D4F53" w:rsidRPr="00652796">
        <w:rPr>
          <w:rFonts w:asciiTheme="minorHAnsi" w:hAnsiTheme="minorHAnsi" w:cstheme="minorHAnsi"/>
          <w:b/>
          <w:bCs/>
          <w:lang w:val="it-IT"/>
        </w:rPr>
        <w:t>. E l’Italia?</w:t>
      </w:r>
    </w:p>
    <w:p w14:paraId="146C6341" w14:textId="6BFED253" w:rsidR="005971CC" w:rsidRPr="00652796" w:rsidRDefault="005971CC" w:rsidP="009D4F53">
      <w:pPr>
        <w:contextualSpacing/>
        <w:rPr>
          <w:rFonts w:asciiTheme="minorHAnsi" w:hAnsiTheme="minorHAnsi" w:cstheme="minorHAnsi"/>
          <w:b/>
          <w:bCs/>
          <w:lang w:val="it-IT"/>
        </w:rPr>
      </w:pPr>
      <w:r w:rsidRPr="00652796">
        <w:rPr>
          <w:rFonts w:asciiTheme="minorHAnsi" w:hAnsiTheme="minorHAnsi" w:cstheme="minorHAnsi"/>
          <w:lang w:val="it-IT"/>
        </w:rPr>
        <w:t xml:space="preserve">A cura di </w:t>
      </w:r>
      <w:r w:rsidRPr="00652796">
        <w:rPr>
          <w:rFonts w:asciiTheme="minorHAnsi" w:hAnsiTheme="minorHAnsi" w:cstheme="minorHAnsi"/>
          <w:b/>
          <w:bCs/>
          <w:lang w:val="it-IT"/>
        </w:rPr>
        <w:t>Kaspar Hense, Senior Portfolio Manager, Investment Grade, RBC BlueBay</w:t>
      </w:r>
    </w:p>
    <w:p w14:paraId="45099428" w14:textId="77777777" w:rsidR="00652796" w:rsidRPr="00652796" w:rsidRDefault="00652796" w:rsidP="00652796">
      <w:pPr>
        <w:autoSpaceDE w:val="0"/>
        <w:autoSpaceDN w:val="0"/>
        <w:adjustRightInd w:val="0"/>
        <w:contextualSpacing/>
        <w:rPr>
          <w:rFonts w:asciiTheme="minorHAnsi" w:hAnsiTheme="minorHAnsi" w:cstheme="minorHAnsi"/>
          <w:lang w:val="it-IT"/>
        </w:rPr>
      </w:pPr>
    </w:p>
    <w:p w14:paraId="7F536E5C" w14:textId="670BA6C4" w:rsidR="00A44C23" w:rsidRPr="00652796" w:rsidRDefault="00965A8B" w:rsidP="00C67617">
      <w:pPr>
        <w:autoSpaceDE w:val="0"/>
        <w:autoSpaceDN w:val="0"/>
        <w:adjustRightInd w:val="0"/>
        <w:contextualSpacing/>
        <w:rPr>
          <w:rFonts w:asciiTheme="minorHAnsi" w:hAnsiTheme="minorHAnsi" w:cstheme="minorHAnsi"/>
          <w:b/>
          <w:bCs/>
          <w:lang w:val="it-IT"/>
        </w:rPr>
      </w:pPr>
      <w:r w:rsidRPr="00652796">
        <w:rPr>
          <w:rFonts w:asciiTheme="minorHAnsi" w:hAnsiTheme="minorHAnsi" w:cstheme="minorHAnsi"/>
          <w:lang w:val="it-IT"/>
        </w:rPr>
        <w:t>In Europa, l</w:t>
      </w:r>
      <w:r w:rsidR="00C35DDE" w:rsidRPr="00652796">
        <w:rPr>
          <w:rFonts w:asciiTheme="minorHAnsi" w:hAnsiTheme="minorHAnsi" w:cstheme="minorHAnsi"/>
          <w:lang w:val="it-IT"/>
        </w:rPr>
        <w:t>a situazione</w:t>
      </w:r>
      <w:r w:rsidRPr="00652796">
        <w:rPr>
          <w:rFonts w:asciiTheme="minorHAnsi" w:hAnsiTheme="minorHAnsi" w:cstheme="minorHAnsi"/>
          <w:lang w:val="it-IT"/>
        </w:rPr>
        <w:t xml:space="preserve"> del rapporto debito/Pil</w:t>
      </w:r>
      <w:r w:rsidR="00C35DDE" w:rsidRPr="00652796">
        <w:rPr>
          <w:rFonts w:asciiTheme="minorHAnsi" w:hAnsiTheme="minorHAnsi" w:cstheme="minorHAnsi"/>
          <w:lang w:val="it-IT"/>
        </w:rPr>
        <w:t xml:space="preserve"> </w:t>
      </w:r>
      <w:r w:rsidR="00EA091F" w:rsidRPr="00652796">
        <w:rPr>
          <w:rFonts w:asciiTheme="minorHAnsi" w:hAnsiTheme="minorHAnsi" w:cstheme="minorHAnsi"/>
          <w:lang w:val="it-IT"/>
        </w:rPr>
        <w:t xml:space="preserve">non </w:t>
      </w:r>
      <w:r w:rsidR="00C35DDE" w:rsidRPr="00652796">
        <w:rPr>
          <w:rFonts w:asciiTheme="minorHAnsi" w:hAnsiTheme="minorHAnsi" w:cstheme="minorHAnsi"/>
          <w:lang w:val="it-IT"/>
        </w:rPr>
        <w:t xml:space="preserve">è </w:t>
      </w:r>
      <w:r w:rsidR="00EA091F" w:rsidRPr="00652796">
        <w:rPr>
          <w:rFonts w:asciiTheme="minorHAnsi" w:hAnsiTheme="minorHAnsi" w:cstheme="minorHAnsi"/>
          <w:lang w:val="it-IT"/>
        </w:rPr>
        <w:t xml:space="preserve">così </w:t>
      </w:r>
      <w:r w:rsidR="00C35DDE" w:rsidRPr="00652796">
        <w:rPr>
          <w:rFonts w:asciiTheme="minorHAnsi" w:hAnsiTheme="minorHAnsi" w:cstheme="minorHAnsi"/>
          <w:lang w:val="it-IT"/>
        </w:rPr>
        <w:t xml:space="preserve">problematica, e diversi Paesi stanno ottenendo buoni risultati nella </w:t>
      </w:r>
      <w:r w:rsidRPr="00652796">
        <w:rPr>
          <w:rFonts w:asciiTheme="minorHAnsi" w:hAnsiTheme="minorHAnsi" w:cstheme="minorHAnsi"/>
          <w:lang w:val="it-IT"/>
        </w:rPr>
        <w:t xml:space="preserve">sua </w:t>
      </w:r>
      <w:r w:rsidR="00C35DDE" w:rsidRPr="00652796">
        <w:rPr>
          <w:rFonts w:asciiTheme="minorHAnsi" w:hAnsiTheme="minorHAnsi" w:cstheme="minorHAnsi"/>
          <w:lang w:val="it-IT"/>
        </w:rPr>
        <w:t xml:space="preserve">riduzione. Tuttavia, </w:t>
      </w:r>
      <w:r w:rsidR="00C35DDE" w:rsidRPr="00652796">
        <w:rPr>
          <w:rFonts w:asciiTheme="minorHAnsi" w:hAnsiTheme="minorHAnsi" w:cstheme="minorHAnsi"/>
          <w:b/>
          <w:bCs/>
          <w:lang w:val="it-IT"/>
        </w:rPr>
        <w:t>è necessario prestare una certa attenzione all'Italia</w:t>
      </w:r>
      <w:r w:rsidR="00A44C23" w:rsidRPr="00652796">
        <w:rPr>
          <w:rFonts w:asciiTheme="minorHAnsi" w:hAnsiTheme="minorHAnsi" w:cstheme="minorHAnsi"/>
          <w:b/>
          <w:bCs/>
          <w:lang w:val="it-IT"/>
        </w:rPr>
        <w:t>.</w:t>
      </w:r>
    </w:p>
    <w:p w14:paraId="285A04BD" w14:textId="77777777" w:rsidR="00C67617" w:rsidRPr="00652796" w:rsidRDefault="00C67617" w:rsidP="009D4F53">
      <w:pPr>
        <w:autoSpaceDE w:val="0"/>
        <w:autoSpaceDN w:val="0"/>
        <w:adjustRightInd w:val="0"/>
        <w:contextualSpacing/>
        <w:rPr>
          <w:rFonts w:asciiTheme="minorHAnsi" w:hAnsiTheme="minorHAnsi" w:cstheme="minorHAnsi"/>
          <w:lang w:val="it-IT"/>
        </w:rPr>
      </w:pPr>
    </w:p>
    <w:p w14:paraId="7EF81256" w14:textId="15F4C582" w:rsidR="00A44C23" w:rsidRPr="00652796" w:rsidRDefault="009D3950" w:rsidP="009D4F53">
      <w:pPr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000000"/>
          <w:u w:val="single"/>
          <w:lang w:val="it-IT"/>
        </w:rPr>
      </w:pPr>
      <w:r w:rsidRPr="00652796">
        <w:rPr>
          <w:rFonts w:asciiTheme="minorHAnsi" w:hAnsiTheme="minorHAnsi" w:cstheme="minorHAnsi"/>
          <w:color w:val="000000"/>
          <w:u w:val="single"/>
          <w:lang w:val="it-IT"/>
        </w:rPr>
        <w:t xml:space="preserve">La spesa in deficit dell’Italia è più alta di quanto </w:t>
      </w:r>
      <w:r w:rsidR="00A46046" w:rsidRPr="00652796">
        <w:rPr>
          <w:rFonts w:asciiTheme="minorHAnsi" w:hAnsiTheme="minorHAnsi" w:cstheme="minorHAnsi"/>
          <w:color w:val="000000"/>
          <w:u w:val="single"/>
          <w:lang w:val="it-IT"/>
        </w:rPr>
        <w:t>auspicato</w:t>
      </w:r>
      <w:r w:rsidRPr="00652796">
        <w:rPr>
          <w:rFonts w:asciiTheme="minorHAnsi" w:hAnsiTheme="minorHAnsi" w:cstheme="minorHAnsi"/>
          <w:color w:val="000000"/>
          <w:u w:val="single"/>
          <w:lang w:val="it-IT"/>
        </w:rPr>
        <w:t xml:space="preserve"> </w:t>
      </w:r>
      <w:r w:rsidR="00A46046" w:rsidRPr="00652796">
        <w:rPr>
          <w:rFonts w:asciiTheme="minorHAnsi" w:hAnsiTheme="minorHAnsi" w:cstheme="minorHAnsi"/>
          <w:color w:val="000000"/>
          <w:u w:val="single"/>
          <w:lang w:val="it-IT"/>
        </w:rPr>
        <w:t>dal</w:t>
      </w:r>
      <w:r w:rsidRPr="00652796">
        <w:rPr>
          <w:rFonts w:asciiTheme="minorHAnsi" w:hAnsiTheme="minorHAnsi" w:cstheme="minorHAnsi"/>
          <w:color w:val="000000"/>
          <w:u w:val="single"/>
          <w:lang w:val="it-IT"/>
        </w:rPr>
        <w:t>l'U</w:t>
      </w:r>
      <w:r w:rsidR="00965A8B" w:rsidRPr="00652796">
        <w:rPr>
          <w:rFonts w:asciiTheme="minorHAnsi" w:hAnsiTheme="minorHAnsi" w:cstheme="minorHAnsi"/>
          <w:color w:val="000000"/>
          <w:u w:val="single"/>
          <w:lang w:val="it-IT"/>
        </w:rPr>
        <w:t>nione Europea</w:t>
      </w:r>
    </w:p>
    <w:p w14:paraId="0DE477F0" w14:textId="17037148" w:rsidR="00A44C23" w:rsidRPr="00652796" w:rsidRDefault="00AF28EA" w:rsidP="009D4F53">
      <w:pPr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000000"/>
          <w:lang w:val="it-IT"/>
        </w:rPr>
      </w:pPr>
      <w:r w:rsidRPr="00652796">
        <w:rPr>
          <w:rFonts w:asciiTheme="minorHAnsi" w:hAnsiTheme="minorHAnsi" w:cstheme="minorHAnsi"/>
          <w:color w:val="000000"/>
          <w:lang w:val="it-IT"/>
        </w:rPr>
        <w:t xml:space="preserve">Non si tratta di un campanello d'allarme, ma i dati di bilancio </w:t>
      </w:r>
      <w:r w:rsidR="00650A01" w:rsidRPr="00652796">
        <w:rPr>
          <w:rFonts w:asciiTheme="minorHAnsi" w:hAnsiTheme="minorHAnsi" w:cstheme="minorHAnsi"/>
          <w:color w:val="000000"/>
          <w:lang w:val="it-IT"/>
        </w:rPr>
        <w:t>resi noti</w:t>
      </w:r>
      <w:r w:rsidRPr="00652796">
        <w:rPr>
          <w:rFonts w:asciiTheme="minorHAnsi" w:hAnsiTheme="minorHAnsi" w:cstheme="minorHAnsi"/>
          <w:color w:val="000000"/>
          <w:lang w:val="it-IT"/>
        </w:rPr>
        <w:t xml:space="preserve"> dall'Italia a settembre non sono così buoni come si sperava</w:t>
      </w:r>
      <w:r w:rsidR="00A44C23" w:rsidRPr="00652796">
        <w:rPr>
          <w:rFonts w:asciiTheme="minorHAnsi" w:hAnsiTheme="minorHAnsi" w:cstheme="minorHAnsi"/>
          <w:color w:val="000000"/>
          <w:lang w:val="it-IT"/>
        </w:rPr>
        <w:t xml:space="preserve">. </w:t>
      </w:r>
      <w:r w:rsidR="004F1565" w:rsidRPr="00652796">
        <w:rPr>
          <w:rFonts w:asciiTheme="minorHAnsi" w:hAnsiTheme="minorHAnsi" w:cstheme="minorHAnsi"/>
          <w:b/>
          <w:bCs/>
          <w:color w:val="000000"/>
          <w:lang w:val="it-IT"/>
        </w:rPr>
        <w:t xml:space="preserve">Le previsioni di crescita per il prossimo anno sono state </w:t>
      </w:r>
      <w:r w:rsidR="00650A01" w:rsidRPr="00652796">
        <w:rPr>
          <w:rFonts w:asciiTheme="minorHAnsi" w:hAnsiTheme="minorHAnsi" w:cstheme="minorHAnsi"/>
          <w:b/>
          <w:bCs/>
          <w:color w:val="000000"/>
          <w:lang w:val="it-IT"/>
        </w:rPr>
        <w:t>tagliate</w:t>
      </w:r>
      <w:r w:rsidR="004F1565" w:rsidRPr="00652796">
        <w:rPr>
          <w:rFonts w:asciiTheme="minorHAnsi" w:hAnsiTheme="minorHAnsi" w:cstheme="minorHAnsi"/>
          <w:b/>
          <w:bCs/>
          <w:color w:val="000000"/>
          <w:lang w:val="it-IT"/>
        </w:rPr>
        <w:t xml:space="preserve"> all'1,2%</w:t>
      </w:r>
      <w:r w:rsidR="004F1565" w:rsidRPr="00652796">
        <w:rPr>
          <w:rFonts w:asciiTheme="minorHAnsi" w:hAnsiTheme="minorHAnsi" w:cstheme="minorHAnsi"/>
          <w:color w:val="000000"/>
          <w:lang w:val="it-IT"/>
        </w:rPr>
        <w:t xml:space="preserve">, mentre gli </w:t>
      </w:r>
      <w:r w:rsidR="004F1565" w:rsidRPr="00652796">
        <w:rPr>
          <w:rFonts w:asciiTheme="minorHAnsi" w:hAnsiTheme="minorHAnsi" w:cstheme="minorHAnsi"/>
          <w:b/>
          <w:bCs/>
          <w:color w:val="000000"/>
          <w:lang w:val="it-IT"/>
        </w:rPr>
        <w:t xml:space="preserve">obiettivi </w:t>
      </w:r>
      <w:r w:rsidR="00650A01" w:rsidRPr="00652796">
        <w:rPr>
          <w:rFonts w:asciiTheme="minorHAnsi" w:hAnsiTheme="minorHAnsi" w:cstheme="minorHAnsi"/>
          <w:b/>
          <w:bCs/>
          <w:color w:val="000000"/>
          <w:lang w:val="it-IT"/>
        </w:rPr>
        <w:t xml:space="preserve">per il </w:t>
      </w:r>
      <w:r w:rsidR="004F1565" w:rsidRPr="00652796">
        <w:rPr>
          <w:rFonts w:asciiTheme="minorHAnsi" w:hAnsiTheme="minorHAnsi" w:cstheme="minorHAnsi"/>
          <w:b/>
          <w:bCs/>
          <w:color w:val="000000"/>
          <w:lang w:val="it-IT"/>
        </w:rPr>
        <w:t>deficit sono stati rialzati</w:t>
      </w:r>
      <w:r w:rsidR="004F1565" w:rsidRPr="00652796">
        <w:rPr>
          <w:rFonts w:asciiTheme="minorHAnsi" w:hAnsiTheme="minorHAnsi" w:cstheme="minorHAnsi"/>
          <w:color w:val="000000"/>
          <w:lang w:val="it-IT"/>
        </w:rPr>
        <w:t xml:space="preserve"> al 5,3% quest'anno e al 4,5% nel 2024</w:t>
      </w:r>
      <w:r w:rsidR="00A44C23" w:rsidRPr="00652796">
        <w:rPr>
          <w:rFonts w:asciiTheme="minorHAnsi" w:hAnsiTheme="minorHAnsi" w:cstheme="minorHAnsi"/>
          <w:color w:val="000000"/>
          <w:lang w:val="it-IT"/>
        </w:rPr>
        <w:t xml:space="preserve">. </w:t>
      </w:r>
    </w:p>
    <w:p w14:paraId="3E21B8E2" w14:textId="1896D731" w:rsidR="00C204FE" w:rsidRDefault="00C204FE" w:rsidP="009D4F53">
      <w:pPr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000000"/>
          <w:lang w:val="it-IT"/>
        </w:rPr>
      </w:pPr>
      <w:r w:rsidRPr="00652796">
        <w:rPr>
          <w:rFonts w:asciiTheme="minorHAnsi" w:hAnsiTheme="minorHAnsi" w:cstheme="minorHAnsi"/>
          <w:color w:val="000000"/>
          <w:lang w:val="it-IT"/>
        </w:rPr>
        <w:t>Si potrebbe sostenere che</w:t>
      </w:r>
      <w:r w:rsidR="004A1B9D" w:rsidRPr="00652796">
        <w:rPr>
          <w:rFonts w:asciiTheme="minorHAnsi" w:hAnsiTheme="minorHAnsi" w:cstheme="minorHAnsi"/>
          <w:color w:val="000000"/>
          <w:lang w:val="it-IT"/>
        </w:rPr>
        <w:t xml:space="preserve"> le</w:t>
      </w:r>
      <w:r w:rsidRPr="00652796">
        <w:rPr>
          <w:rFonts w:asciiTheme="minorHAnsi" w:hAnsiTheme="minorHAnsi" w:cstheme="minorHAnsi"/>
          <w:color w:val="000000"/>
          <w:lang w:val="it-IT"/>
        </w:rPr>
        <w:t xml:space="preserve"> spes</w:t>
      </w:r>
      <w:r w:rsidR="00650A01" w:rsidRPr="00652796">
        <w:rPr>
          <w:rFonts w:asciiTheme="minorHAnsi" w:hAnsiTheme="minorHAnsi" w:cstheme="minorHAnsi"/>
          <w:color w:val="000000"/>
          <w:lang w:val="it-IT"/>
        </w:rPr>
        <w:t>e</w:t>
      </w:r>
      <w:r w:rsidRPr="00652796">
        <w:rPr>
          <w:rFonts w:asciiTheme="minorHAnsi" w:hAnsiTheme="minorHAnsi" w:cstheme="minorHAnsi"/>
          <w:color w:val="000000"/>
          <w:lang w:val="it-IT"/>
        </w:rPr>
        <w:t xml:space="preserve"> in deficit </w:t>
      </w:r>
      <w:r w:rsidR="00650A01" w:rsidRPr="00652796">
        <w:rPr>
          <w:rFonts w:asciiTheme="minorHAnsi" w:hAnsiTheme="minorHAnsi" w:cstheme="minorHAnsi"/>
          <w:color w:val="000000"/>
          <w:lang w:val="it-IT"/>
        </w:rPr>
        <w:t>sono</w:t>
      </w:r>
      <w:r w:rsidRPr="00652796">
        <w:rPr>
          <w:rFonts w:asciiTheme="minorHAnsi" w:hAnsiTheme="minorHAnsi" w:cstheme="minorHAnsi"/>
          <w:color w:val="000000"/>
          <w:lang w:val="it-IT"/>
        </w:rPr>
        <w:t xml:space="preserve"> necessari</w:t>
      </w:r>
      <w:r w:rsidR="00650A01" w:rsidRPr="00652796">
        <w:rPr>
          <w:rFonts w:asciiTheme="minorHAnsi" w:hAnsiTheme="minorHAnsi" w:cstheme="minorHAnsi"/>
          <w:color w:val="000000"/>
          <w:lang w:val="it-IT"/>
        </w:rPr>
        <w:t>e</w:t>
      </w:r>
      <w:r w:rsidRPr="00652796">
        <w:rPr>
          <w:rFonts w:asciiTheme="minorHAnsi" w:hAnsiTheme="minorHAnsi" w:cstheme="minorHAnsi"/>
          <w:color w:val="000000"/>
          <w:lang w:val="it-IT"/>
        </w:rPr>
        <w:t xml:space="preserve"> in queste circostanze, dato che i livelli di crescita sono piuttosto stagnanti in tutto il continente, </w:t>
      </w:r>
      <w:r w:rsidR="00650A01" w:rsidRPr="00652796">
        <w:rPr>
          <w:rFonts w:asciiTheme="minorHAnsi" w:hAnsiTheme="minorHAnsi" w:cstheme="minorHAnsi"/>
          <w:color w:val="000000"/>
          <w:lang w:val="it-IT"/>
        </w:rPr>
        <w:t xml:space="preserve">che deve ancora fare i conti con le </w:t>
      </w:r>
      <w:r w:rsidRPr="00652796">
        <w:rPr>
          <w:rFonts w:asciiTheme="minorHAnsi" w:hAnsiTheme="minorHAnsi" w:cstheme="minorHAnsi"/>
          <w:color w:val="000000"/>
          <w:lang w:val="it-IT"/>
        </w:rPr>
        <w:t xml:space="preserve">ripercussioni degli shock </w:t>
      </w:r>
      <w:r w:rsidR="00C05E33" w:rsidRPr="00652796">
        <w:rPr>
          <w:rFonts w:asciiTheme="minorHAnsi" w:hAnsiTheme="minorHAnsi" w:cstheme="minorHAnsi"/>
          <w:color w:val="000000"/>
          <w:lang w:val="it-IT"/>
        </w:rPr>
        <w:t>causati</w:t>
      </w:r>
      <w:r w:rsidRPr="00652796">
        <w:rPr>
          <w:rFonts w:asciiTheme="minorHAnsi" w:hAnsiTheme="minorHAnsi" w:cstheme="minorHAnsi"/>
          <w:color w:val="000000"/>
          <w:lang w:val="it-IT"/>
        </w:rPr>
        <w:t xml:space="preserve"> dal Covid e delle preoccupazioni per l'approvvigionamento energetico. Tuttavia, </w:t>
      </w:r>
      <w:r w:rsidR="003D2715" w:rsidRPr="00652796">
        <w:rPr>
          <w:rFonts w:asciiTheme="minorHAnsi" w:hAnsiTheme="minorHAnsi" w:cstheme="minorHAnsi"/>
          <w:b/>
          <w:bCs/>
          <w:color w:val="000000"/>
          <w:lang w:val="it-IT"/>
        </w:rPr>
        <w:t>le cifre</w:t>
      </w:r>
      <w:r w:rsidRPr="00652796">
        <w:rPr>
          <w:rFonts w:asciiTheme="minorHAnsi" w:hAnsiTheme="minorHAnsi" w:cstheme="minorHAnsi"/>
          <w:b/>
          <w:bCs/>
          <w:color w:val="000000"/>
          <w:lang w:val="it-IT"/>
        </w:rPr>
        <w:t xml:space="preserve"> dell'Italia sono più alt</w:t>
      </w:r>
      <w:r w:rsidR="003D2715" w:rsidRPr="00652796">
        <w:rPr>
          <w:rFonts w:asciiTheme="minorHAnsi" w:hAnsiTheme="minorHAnsi" w:cstheme="minorHAnsi"/>
          <w:b/>
          <w:bCs/>
          <w:color w:val="000000"/>
          <w:lang w:val="it-IT"/>
        </w:rPr>
        <w:t>e</w:t>
      </w:r>
      <w:r w:rsidRPr="00652796">
        <w:rPr>
          <w:rFonts w:asciiTheme="minorHAnsi" w:hAnsiTheme="minorHAnsi" w:cstheme="minorHAnsi"/>
          <w:b/>
          <w:bCs/>
          <w:color w:val="000000"/>
          <w:lang w:val="it-IT"/>
        </w:rPr>
        <w:t xml:space="preserve"> di quanto auspicato dall'U</w:t>
      </w:r>
      <w:r w:rsidR="00965A8B" w:rsidRPr="00652796">
        <w:rPr>
          <w:rFonts w:asciiTheme="minorHAnsi" w:hAnsiTheme="minorHAnsi" w:cstheme="minorHAnsi"/>
          <w:b/>
          <w:bCs/>
          <w:color w:val="000000"/>
          <w:lang w:val="it-IT"/>
        </w:rPr>
        <w:t>nione Europea</w:t>
      </w:r>
      <w:r w:rsidRPr="00652796">
        <w:rPr>
          <w:rFonts w:asciiTheme="minorHAnsi" w:hAnsiTheme="minorHAnsi" w:cstheme="minorHAnsi"/>
          <w:color w:val="000000"/>
          <w:lang w:val="it-IT"/>
        </w:rPr>
        <w:t xml:space="preserve">, in particolare </w:t>
      </w:r>
      <w:r w:rsidR="00965A8B" w:rsidRPr="00652796">
        <w:rPr>
          <w:rFonts w:asciiTheme="minorHAnsi" w:hAnsiTheme="minorHAnsi" w:cstheme="minorHAnsi"/>
          <w:color w:val="000000"/>
          <w:lang w:val="it-IT"/>
        </w:rPr>
        <w:t>dagli stati</w:t>
      </w:r>
      <w:r w:rsidRPr="00652796">
        <w:rPr>
          <w:rFonts w:asciiTheme="minorHAnsi" w:hAnsiTheme="minorHAnsi" w:cstheme="minorHAnsi"/>
          <w:color w:val="000000"/>
          <w:lang w:val="it-IT"/>
        </w:rPr>
        <w:t xml:space="preserve"> nordici più austeri. </w:t>
      </w:r>
    </w:p>
    <w:p w14:paraId="25A6ED3E" w14:textId="77777777" w:rsidR="00184943" w:rsidRPr="00652796" w:rsidRDefault="00184943" w:rsidP="009D4F53">
      <w:pPr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000000"/>
          <w:lang w:val="it-IT"/>
        </w:rPr>
      </w:pPr>
    </w:p>
    <w:p w14:paraId="5A1CB51A" w14:textId="0FE82C0F" w:rsidR="00A44C23" w:rsidRPr="00652796" w:rsidRDefault="00D6262F" w:rsidP="00184943">
      <w:pPr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000000"/>
          <w:lang w:val="it-IT"/>
        </w:rPr>
      </w:pPr>
      <w:r w:rsidRPr="00652796">
        <w:rPr>
          <w:rFonts w:asciiTheme="minorHAnsi" w:hAnsiTheme="minorHAnsi" w:cstheme="minorHAnsi"/>
          <w:b/>
          <w:bCs/>
          <w:color w:val="000000"/>
          <w:lang w:val="it-IT"/>
        </w:rPr>
        <w:t xml:space="preserve">L'Italia potrebbe essere ancora lontana da un deficit primario </w:t>
      </w:r>
      <w:r w:rsidR="00D9529B" w:rsidRPr="00652796">
        <w:rPr>
          <w:rFonts w:asciiTheme="minorHAnsi" w:hAnsiTheme="minorHAnsi" w:cstheme="minorHAnsi"/>
          <w:b/>
          <w:bCs/>
          <w:color w:val="000000"/>
          <w:lang w:val="it-IT"/>
        </w:rPr>
        <w:t>stabile</w:t>
      </w:r>
      <w:r w:rsidRPr="00652796">
        <w:rPr>
          <w:rFonts w:asciiTheme="minorHAnsi" w:hAnsiTheme="minorHAnsi" w:cstheme="minorHAnsi"/>
          <w:color w:val="000000"/>
          <w:lang w:val="it-IT"/>
        </w:rPr>
        <w:t xml:space="preserve">, con </w:t>
      </w:r>
      <w:r w:rsidR="00A54A68" w:rsidRPr="00652796">
        <w:rPr>
          <w:rFonts w:asciiTheme="minorHAnsi" w:hAnsiTheme="minorHAnsi" w:cstheme="minorHAnsi"/>
          <w:color w:val="000000"/>
          <w:lang w:val="it-IT"/>
        </w:rPr>
        <w:t xml:space="preserve">previsioni </w:t>
      </w:r>
      <w:r w:rsidRPr="00652796">
        <w:rPr>
          <w:rFonts w:asciiTheme="minorHAnsi" w:hAnsiTheme="minorHAnsi" w:cstheme="minorHAnsi"/>
          <w:color w:val="000000"/>
          <w:lang w:val="it-IT"/>
        </w:rPr>
        <w:t xml:space="preserve">dell'1,5% e dello 0,5% per quest'anno e per </w:t>
      </w:r>
      <w:r w:rsidR="00A54A68" w:rsidRPr="00652796">
        <w:rPr>
          <w:rFonts w:asciiTheme="minorHAnsi" w:hAnsiTheme="minorHAnsi" w:cstheme="minorHAnsi"/>
          <w:color w:val="000000"/>
          <w:lang w:val="it-IT"/>
        </w:rPr>
        <w:t>l’anno</w:t>
      </w:r>
      <w:r w:rsidRPr="00652796">
        <w:rPr>
          <w:rFonts w:asciiTheme="minorHAnsi" w:hAnsiTheme="minorHAnsi" w:cstheme="minorHAnsi"/>
          <w:color w:val="000000"/>
          <w:lang w:val="it-IT"/>
        </w:rPr>
        <w:t xml:space="preserve"> prossimo, </w:t>
      </w:r>
      <w:r w:rsidR="00031993" w:rsidRPr="00652796">
        <w:rPr>
          <w:rFonts w:asciiTheme="minorHAnsi" w:hAnsiTheme="minorHAnsi" w:cstheme="minorHAnsi"/>
          <w:color w:val="000000"/>
          <w:lang w:val="it-IT"/>
        </w:rPr>
        <w:t>comunque sufficienti</w:t>
      </w:r>
      <w:r w:rsidRPr="00652796">
        <w:rPr>
          <w:rFonts w:asciiTheme="minorHAnsi" w:hAnsiTheme="minorHAnsi" w:cstheme="minorHAnsi"/>
          <w:color w:val="000000"/>
          <w:lang w:val="it-IT"/>
        </w:rPr>
        <w:t xml:space="preserve"> a mantenere </w:t>
      </w:r>
      <w:r w:rsidR="00B82756" w:rsidRPr="00652796">
        <w:rPr>
          <w:rFonts w:asciiTheme="minorHAnsi" w:hAnsiTheme="minorHAnsi" w:cstheme="minorHAnsi"/>
          <w:color w:val="000000"/>
          <w:lang w:val="it-IT"/>
        </w:rPr>
        <w:t xml:space="preserve">per il momento </w:t>
      </w:r>
      <w:r w:rsidRPr="00652796">
        <w:rPr>
          <w:rFonts w:asciiTheme="minorHAnsi" w:hAnsiTheme="minorHAnsi" w:cstheme="minorHAnsi"/>
          <w:color w:val="000000"/>
          <w:lang w:val="it-IT"/>
        </w:rPr>
        <w:t>stabile il rapporto debito/P</w:t>
      </w:r>
      <w:r w:rsidR="00C05E33" w:rsidRPr="00652796">
        <w:rPr>
          <w:rFonts w:asciiTheme="minorHAnsi" w:hAnsiTheme="minorHAnsi" w:cstheme="minorHAnsi"/>
          <w:color w:val="000000"/>
          <w:lang w:val="it-IT"/>
        </w:rPr>
        <w:t>il</w:t>
      </w:r>
      <w:r w:rsidRPr="00652796">
        <w:rPr>
          <w:rFonts w:asciiTheme="minorHAnsi" w:hAnsiTheme="minorHAnsi" w:cstheme="minorHAnsi"/>
          <w:color w:val="000000"/>
          <w:lang w:val="it-IT"/>
        </w:rPr>
        <w:t xml:space="preserve">. </w:t>
      </w:r>
      <w:r w:rsidR="00713EF9" w:rsidRPr="00652796">
        <w:rPr>
          <w:rFonts w:asciiTheme="minorHAnsi" w:hAnsiTheme="minorHAnsi" w:cstheme="minorHAnsi"/>
          <w:b/>
          <w:bCs/>
          <w:color w:val="000000"/>
          <w:lang w:val="it-IT"/>
        </w:rPr>
        <w:t xml:space="preserve">L'unico segnale d’allarme </w:t>
      </w:r>
      <w:r w:rsidR="007E3B17" w:rsidRPr="00652796">
        <w:rPr>
          <w:rFonts w:asciiTheme="minorHAnsi" w:hAnsiTheme="minorHAnsi" w:cstheme="minorHAnsi"/>
          <w:b/>
          <w:bCs/>
          <w:color w:val="000000"/>
          <w:lang w:val="it-IT"/>
        </w:rPr>
        <w:t xml:space="preserve">per l’Italia </w:t>
      </w:r>
      <w:r w:rsidR="00A70708" w:rsidRPr="00652796">
        <w:rPr>
          <w:rFonts w:asciiTheme="minorHAnsi" w:hAnsiTheme="minorHAnsi" w:cstheme="minorHAnsi"/>
          <w:b/>
          <w:bCs/>
          <w:color w:val="000000"/>
          <w:lang w:val="it-IT"/>
        </w:rPr>
        <w:t xml:space="preserve">consisterebbe in una perdita del </w:t>
      </w:r>
      <w:r w:rsidR="00713EF9" w:rsidRPr="00652796">
        <w:rPr>
          <w:rFonts w:asciiTheme="minorHAnsi" w:hAnsiTheme="minorHAnsi" w:cstheme="minorHAnsi"/>
          <w:b/>
          <w:bCs/>
          <w:color w:val="000000"/>
          <w:lang w:val="it-IT"/>
        </w:rPr>
        <w:t>sostegno dell'U</w:t>
      </w:r>
      <w:r w:rsidR="007E3B17" w:rsidRPr="00652796">
        <w:rPr>
          <w:rFonts w:asciiTheme="minorHAnsi" w:hAnsiTheme="minorHAnsi" w:cstheme="minorHAnsi"/>
          <w:b/>
          <w:bCs/>
          <w:color w:val="000000"/>
          <w:lang w:val="it-IT"/>
        </w:rPr>
        <w:t>nione Europea</w:t>
      </w:r>
      <w:r w:rsidR="00713EF9" w:rsidRPr="00652796">
        <w:rPr>
          <w:rFonts w:asciiTheme="minorHAnsi" w:hAnsiTheme="minorHAnsi" w:cstheme="minorHAnsi"/>
          <w:b/>
          <w:bCs/>
          <w:color w:val="000000"/>
          <w:lang w:val="it-IT"/>
        </w:rPr>
        <w:t xml:space="preserve">. </w:t>
      </w:r>
      <w:r w:rsidR="00713EF9" w:rsidRPr="00652796">
        <w:rPr>
          <w:rFonts w:asciiTheme="minorHAnsi" w:hAnsiTheme="minorHAnsi" w:cstheme="minorHAnsi"/>
          <w:color w:val="000000"/>
          <w:lang w:val="it-IT"/>
        </w:rPr>
        <w:t xml:space="preserve">Tuttavia, il primo ministro </w:t>
      </w:r>
      <w:r w:rsidR="00713EF9" w:rsidRPr="00652796">
        <w:rPr>
          <w:rFonts w:asciiTheme="minorHAnsi" w:hAnsiTheme="minorHAnsi" w:cstheme="minorHAnsi"/>
          <w:b/>
          <w:bCs/>
          <w:color w:val="000000"/>
          <w:lang w:val="it-IT"/>
        </w:rPr>
        <w:t>Giorgia Meloni</w:t>
      </w:r>
      <w:r w:rsidR="00713EF9" w:rsidRPr="00652796">
        <w:rPr>
          <w:rFonts w:asciiTheme="minorHAnsi" w:hAnsiTheme="minorHAnsi" w:cstheme="minorHAnsi"/>
          <w:color w:val="000000"/>
          <w:lang w:val="it-IT"/>
        </w:rPr>
        <w:t xml:space="preserve"> </w:t>
      </w:r>
      <w:r w:rsidR="00A70708" w:rsidRPr="00652796">
        <w:rPr>
          <w:rFonts w:asciiTheme="minorHAnsi" w:hAnsiTheme="minorHAnsi" w:cstheme="minorHAnsi"/>
          <w:color w:val="000000"/>
          <w:lang w:val="it-IT"/>
        </w:rPr>
        <w:t>si è mostrata</w:t>
      </w:r>
      <w:r w:rsidR="00713EF9" w:rsidRPr="00652796">
        <w:rPr>
          <w:rFonts w:asciiTheme="minorHAnsi" w:hAnsiTheme="minorHAnsi" w:cstheme="minorHAnsi"/>
          <w:color w:val="000000"/>
          <w:lang w:val="it-IT"/>
        </w:rPr>
        <w:t xml:space="preserve"> decisamente meno </w:t>
      </w:r>
      <w:r w:rsidR="007E3B17" w:rsidRPr="00652796">
        <w:rPr>
          <w:rFonts w:asciiTheme="minorHAnsi" w:hAnsiTheme="minorHAnsi" w:cstheme="minorHAnsi"/>
          <w:color w:val="000000"/>
          <w:lang w:val="it-IT"/>
        </w:rPr>
        <w:t>polemica</w:t>
      </w:r>
      <w:r w:rsidR="00713EF9" w:rsidRPr="00652796">
        <w:rPr>
          <w:rFonts w:asciiTheme="minorHAnsi" w:hAnsiTheme="minorHAnsi" w:cstheme="minorHAnsi"/>
          <w:color w:val="000000"/>
          <w:lang w:val="it-IT"/>
        </w:rPr>
        <w:t xml:space="preserve"> del vicepremier Matteo Salvini. </w:t>
      </w:r>
      <w:r w:rsidR="00713EF9" w:rsidRPr="00652796">
        <w:rPr>
          <w:rFonts w:asciiTheme="minorHAnsi" w:hAnsiTheme="minorHAnsi" w:cstheme="minorHAnsi"/>
          <w:b/>
          <w:bCs/>
          <w:color w:val="000000"/>
          <w:lang w:val="it-IT"/>
        </w:rPr>
        <w:t xml:space="preserve">Si è allineata alla posizione dell'UE </w:t>
      </w:r>
      <w:r w:rsidR="00713EF9" w:rsidRPr="00652796">
        <w:rPr>
          <w:rFonts w:asciiTheme="minorHAnsi" w:hAnsiTheme="minorHAnsi" w:cstheme="minorHAnsi"/>
          <w:color w:val="000000"/>
          <w:lang w:val="it-IT"/>
        </w:rPr>
        <w:t xml:space="preserve">sull'Ucraina e ha mediato i finanziamenti </w:t>
      </w:r>
      <w:r w:rsidR="00965A8B" w:rsidRPr="00652796">
        <w:rPr>
          <w:rFonts w:asciiTheme="minorHAnsi" w:hAnsiTheme="minorHAnsi" w:cstheme="minorHAnsi"/>
          <w:color w:val="000000"/>
          <w:lang w:val="it-IT"/>
        </w:rPr>
        <w:t xml:space="preserve">europei </w:t>
      </w:r>
      <w:r w:rsidR="00713EF9" w:rsidRPr="00652796">
        <w:rPr>
          <w:rFonts w:asciiTheme="minorHAnsi" w:hAnsiTheme="minorHAnsi" w:cstheme="minorHAnsi"/>
          <w:color w:val="000000"/>
          <w:lang w:val="it-IT"/>
        </w:rPr>
        <w:t xml:space="preserve">per </w:t>
      </w:r>
      <w:r w:rsidR="00397AD8" w:rsidRPr="00652796">
        <w:rPr>
          <w:rFonts w:asciiTheme="minorHAnsi" w:hAnsiTheme="minorHAnsi" w:cstheme="minorHAnsi"/>
          <w:color w:val="000000"/>
          <w:lang w:val="it-IT"/>
        </w:rPr>
        <w:t xml:space="preserve">sostenere </w:t>
      </w:r>
      <w:r w:rsidR="00713EF9" w:rsidRPr="00652796">
        <w:rPr>
          <w:rFonts w:asciiTheme="minorHAnsi" w:hAnsiTheme="minorHAnsi" w:cstheme="minorHAnsi"/>
          <w:color w:val="000000"/>
          <w:lang w:val="it-IT"/>
        </w:rPr>
        <w:t xml:space="preserve">l’economia tunisina e affrontare la migrazione irregolare. </w:t>
      </w:r>
      <w:r w:rsidR="00713EF9" w:rsidRPr="00652796">
        <w:rPr>
          <w:rFonts w:asciiTheme="minorHAnsi" w:hAnsiTheme="minorHAnsi" w:cstheme="minorHAnsi"/>
          <w:b/>
          <w:bCs/>
          <w:color w:val="000000"/>
          <w:lang w:val="it-IT"/>
        </w:rPr>
        <w:t>L'Italia ha inoltre manifestato l'intenzione di ritirarsi dall'iniziativa Belt and Road della Cina, mentre l'Europa sviluppa un proprio progetto d’investimento infrastrutturale</w:t>
      </w:r>
      <w:r w:rsidR="00713EF9" w:rsidRPr="00652796">
        <w:rPr>
          <w:rFonts w:asciiTheme="minorHAnsi" w:hAnsiTheme="minorHAnsi" w:cstheme="minorHAnsi"/>
          <w:color w:val="000000"/>
          <w:lang w:val="it-IT"/>
        </w:rPr>
        <w:t xml:space="preserve"> a livello mondiale. Questa relazione produttiva dovrebbe contribuire ad agevolare i futuri negoziati sul bilancio</w:t>
      </w:r>
      <w:r w:rsidR="00A44C23" w:rsidRPr="00652796">
        <w:rPr>
          <w:rFonts w:asciiTheme="minorHAnsi" w:hAnsiTheme="minorHAnsi" w:cstheme="minorHAnsi"/>
          <w:color w:val="000000"/>
          <w:lang w:val="it-IT"/>
        </w:rPr>
        <w:t>.</w:t>
      </w:r>
    </w:p>
    <w:p w14:paraId="1A5C9EA2" w14:textId="77777777" w:rsidR="00A44C23" w:rsidRPr="00652796" w:rsidRDefault="00A44C23" w:rsidP="009D4F53">
      <w:pPr>
        <w:contextualSpacing/>
        <w:rPr>
          <w:rFonts w:asciiTheme="minorHAnsi" w:hAnsiTheme="minorHAnsi" w:cstheme="minorHAnsi"/>
          <w:color w:val="000000"/>
          <w:lang w:val="it-IT"/>
        </w:rPr>
      </w:pPr>
    </w:p>
    <w:p w14:paraId="6E3E6DD0" w14:textId="314AA461" w:rsidR="00A44C23" w:rsidRPr="00652796" w:rsidRDefault="00B705AE" w:rsidP="009D4F53">
      <w:pPr>
        <w:pStyle w:val="Pa3"/>
        <w:spacing w:line="240" w:lineRule="auto"/>
        <w:contextualSpacing/>
        <w:rPr>
          <w:rStyle w:val="A4"/>
          <w:rFonts w:asciiTheme="minorHAnsi" w:hAnsiTheme="minorHAnsi" w:cstheme="minorHAnsi"/>
          <w:b w:val="0"/>
          <w:bCs w:val="0"/>
          <w:u w:val="single"/>
          <w:lang w:val="it-IT"/>
        </w:rPr>
      </w:pPr>
      <w:r w:rsidRPr="00652796">
        <w:rPr>
          <w:rStyle w:val="A4"/>
          <w:rFonts w:asciiTheme="minorHAnsi" w:hAnsiTheme="minorHAnsi" w:cstheme="minorHAnsi"/>
          <w:b w:val="0"/>
          <w:bCs w:val="0"/>
          <w:u w:val="single"/>
          <w:lang w:val="it-IT"/>
        </w:rPr>
        <w:t xml:space="preserve">Ci vorrà del tempo per un calo dell'inflazione </w:t>
      </w:r>
    </w:p>
    <w:p w14:paraId="130ED088" w14:textId="553EAF89" w:rsidR="0023168F" w:rsidRPr="00652796" w:rsidRDefault="00EA091F" w:rsidP="00C67617">
      <w:pPr>
        <w:pStyle w:val="Pa3"/>
        <w:spacing w:line="240" w:lineRule="auto"/>
        <w:contextualSpacing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652796">
        <w:rPr>
          <w:rFonts w:asciiTheme="minorHAnsi" w:hAnsiTheme="minorHAnsi" w:cstheme="minorHAnsi"/>
          <w:color w:val="000000"/>
          <w:sz w:val="22"/>
          <w:szCs w:val="22"/>
          <w:lang w:val="it-IT"/>
        </w:rPr>
        <w:t>V</w:t>
      </w:r>
      <w:r w:rsidR="001A2CED" w:rsidRPr="00652796">
        <w:rPr>
          <w:rFonts w:asciiTheme="minorHAnsi" w:hAnsiTheme="minorHAnsi" w:cstheme="minorHAnsi"/>
          <w:color w:val="000000"/>
          <w:sz w:val="22"/>
          <w:szCs w:val="22"/>
          <w:lang w:val="it-IT"/>
        </w:rPr>
        <w:t>ediamo</w:t>
      </w:r>
      <w:r w:rsidR="0023168F" w:rsidRPr="00652796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che l'Europa è in linea coi mercati globali. L'inflazione è ancora vischiosa e </w:t>
      </w:r>
      <w:r w:rsidR="00F80C01" w:rsidRPr="00652796">
        <w:rPr>
          <w:rFonts w:asciiTheme="minorHAnsi" w:hAnsiTheme="minorHAnsi" w:cstheme="minorHAnsi"/>
          <w:color w:val="000000"/>
          <w:sz w:val="22"/>
          <w:szCs w:val="22"/>
          <w:lang w:val="it-IT"/>
        </w:rPr>
        <w:t>necessita</w:t>
      </w:r>
      <w:r w:rsidR="0023168F" w:rsidRPr="00652796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di tempo per </w:t>
      </w:r>
      <w:r w:rsidR="00E061FA" w:rsidRPr="00652796">
        <w:rPr>
          <w:rFonts w:asciiTheme="minorHAnsi" w:hAnsiTheme="minorHAnsi" w:cstheme="minorHAnsi"/>
          <w:color w:val="000000"/>
          <w:sz w:val="22"/>
          <w:szCs w:val="22"/>
          <w:lang w:val="it-IT"/>
        </w:rPr>
        <w:t>calare</w:t>
      </w:r>
      <w:r w:rsidR="0023168F" w:rsidRPr="00652796">
        <w:rPr>
          <w:rFonts w:asciiTheme="minorHAnsi" w:hAnsiTheme="minorHAnsi" w:cstheme="minorHAnsi"/>
          <w:color w:val="000000"/>
          <w:sz w:val="22"/>
          <w:szCs w:val="22"/>
          <w:lang w:val="it-IT"/>
        </w:rPr>
        <w:t>, pertanto</w:t>
      </w:r>
      <w:r w:rsidR="001A2CED" w:rsidRPr="00652796">
        <w:rPr>
          <w:rFonts w:asciiTheme="minorHAnsi" w:hAnsiTheme="minorHAnsi" w:cstheme="minorHAnsi"/>
          <w:color w:val="000000"/>
          <w:sz w:val="22"/>
          <w:szCs w:val="22"/>
          <w:lang w:val="it-IT"/>
        </w:rPr>
        <w:t>,</w:t>
      </w:r>
      <w:r w:rsidR="0023168F" w:rsidRPr="00652796">
        <w:rPr>
          <w:rFonts w:asciiTheme="minorHAnsi" w:hAnsiTheme="minorHAnsi" w:cstheme="minorHAnsi"/>
          <w:b/>
          <w:bCs/>
          <w:color w:val="000000"/>
          <w:sz w:val="22"/>
          <w:szCs w:val="22"/>
          <w:lang w:val="it-IT"/>
        </w:rPr>
        <w:t xml:space="preserve"> riteniamo che</w:t>
      </w:r>
      <w:r w:rsidR="001A2CED" w:rsidRPr="00652796">
        <w:rPr>
          <w:rFonts w:asciiTheme="minorHAnsi" w:hAnsiTheme="minorHAnsi" w:cstheme="minorHAnsi"/>
          <w:b/>
          <w:bCs/>
          <w:color w:val="000000"/>
          <w:sz w:val="22"/>
          <w:szCs w:val="22"/>
          <w:lang w:val="it-IT"/>
        </w:rPr>
        <w:t xml:space="preserve"> nel prossimo futuro</w:t>
      </w:r>
      <w:r w:rsidR="0023168F" w:rsidRPr="00652796">
        <w:rPr>
          <w:rFonts w:asciiTheme="minorHAnsi" w:hAnsiTheme="minorHAnsi" w:cstheme="minorHAnsi"/>
          <w:b/>
          <w:bCs/>
          <w:color w:val="000000"/>
          <w:sz w:val="22"/>
          <w:szCs w:val="22"/>
          <w:lang w:val="it-IT"/>
        </w:rPr>
        <w:t xml:space="preserve"> la B</w:t>
      </w:r>
      <w:r w:rsidR="001A2CED" w:rsidRPr="00652796">
        <w:rPr>
          <w:rFonts w:asciiTheme="minorHAnsi" w:hAnsiTheme="minorHAnsi" w:cstheme="minorHAnsi"/>
          <w:b/>
          <w:bCs/>
          <w:color w:val="000000"/>
          <w:sz w:val="22"/>
          <w:szCs w:val="22"/>
          <w:lang w:val="it-IT"/>
        </w:rPr>
        <w:t>ce</w:t>
      </w:r>
      <w:r w:rsidR="0023168F" w:rsidRPr="00652796">
        <w:rPr>
          <w:rFonts w:asciiTheme="minorHAnsi" w:hAnsiTheme="minorHAnsi" w:cstheme="minorHAnsi"/>
          <w:b/>
          <w:bCs/>
          <w:color w:val="000000"/>
          <w:sz w:val="22"/>
          <w:szCs w:val="22"/>
          <w:lang w:val="it-IT"/>
        </w:rPr>
        <w:t xml:space="preserve"> manterrà i tassi al 4%.</w:t>
      </w:r>
      <w:r w:rsidR="0023168F" w:rsidRPr="00652796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L'inflazione dei </w:t>
      </w:r>
      <w:r w:rsidR="002D3D07" w:rsidRPr="00652796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costi </w:t>
      </w:r>
      <w:r w:rsidR="001A2CED" w:rsidRPr="00652796">
        <w:rPr>
          <w:rFonts w:asciiTheme="minorHAnsi" w:hAnsiTheme="minorHAnsi" w:cstheme="minorHAnsi"/>
          <w:color w:val="000000"/>
          <w:sz w:val="22"/>
          <w:szCs w:val="22"/>
          <w:lang w:val="it-IT"/>
        </w:rPr>
        <w:t>per le abitazioni</w:t>
      </w:r>
      <w:r w:rsidR="0023168F" w:rsidRPr="00652796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, in particolare, richiederà tempo per </w:t>
      </w:r>
      <w:r w:rsidR="00E061FA" w:rsidRPr="00652796">
        <w:rPr>
          <w:rFonts w:asciiTheme="minorHAnsi" w:hAnsiTheme="minorHAnsi" w:cstheme="minorHAnsi"/>
          <w:color w:val="000000"/>
          <w:sz w:val="22"/>
          <w:szCs w:val="22"/>
          <w:lang w:val="it-IT"/>
        </w:rPr>
        <w:t>registrare una flessione</w:t>
      </w:r>
      <w:r w:rsidR="0023168F" w:rsidRPr="00652796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, così come l'inflazione salariale, </w:t>
      </w:r>
      <w:r w:rsidR="00E061FA" w:rsidRPr="00652796">
        <w:rPr>
          <w:rFonts w:asciiTheme="minorHAnsi" w:hAnsiTheme="minorHAnsi" w:cstheme="minorHAnsi"/>
          <w:color w:val="000000"/>
          <w:sz w:val="22"/>
          <w:szCs w:val="22"/>
          <w:lang w:val="it-IT"/>
        </w:rPr>
        <w:t>visto</w:t>
      </w:r>
      <w:r w:rsidR="0023168F" w:rsidRPr="00652796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che</w:t>
      </w:r>
      <w:r w:rsidR="002D3D07" w:rsidRPr="00652796">
        <w:rPr>
          <w:rFonts w:asciiTheme="minorHAnsi" w:hAnsiTheme="minorHAnsi" w:cstheme="minorHAnsi"/>
          <w:color w:val="000000"/>
          <w:sz w:val="22"/>
          <w:szCs w:val="22"/>
          <w:lang w:val="it-IT"/>
        </w:rPr>
        <w:t>,</w:t>
      </w:r>
      <w:r w:rsidR="0023168F" w:rsidRPr="00652796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in Europa</w:t>
      </w:r>
      <w:r w:rsidR="002D3D07" w:rsidRPr="00652796">
        <w:rPr>
          <w:rFonts w:asciiTheme="minorHAnsi" w:hAnsiTheme="minorHAnsi" w:cstheme="minorHAnsi"/>
          <w:color w:val="000000"/>
          <w:sz w:val="22"/>
          <w:szCs w:val="22"/>
          <w:lang w:val="it-IT"/>
        </w:rPr>
        <w:t>,</w:t>
      </w:r>
      <w:r w:rsidR="0023168F" w:rsidRPr="00652796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le negoziazioni salariali </w:t>
      </w:r>
      <w:r w:rsidR="002D3D07" w:rsidRPr="00652796">
        <w:rPr>
          <w:rFonts w:asciiTheme="minorHAnsi" w:hAnsiTheme="minorHAnsi" w:cstheme="minorHAnsi"/>
          <w:color w:val="000000"/>
          <w:sz w:val="22"/>
          <w:szCs w:val="22"/>
          <w:lang w:val="it-IT"/>
        </w:rPr>
        <w:t>hanno luogo</w:t>
      </w:r>
      <w:r w:rsidR="0023168F" w:rsidRPr="00652796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generalmente su base biennale. </w:t>
      </w:r>
    </w:p>
    <w:p w14:paraId="40695FA7" w14:textId="77777777" w:rsidR="009D4F53" w:rsidRPr="00652796" w:rsidRDefault="009D4F53" w:rsidP="009D4F53">
      <w:pPr>
        <w:pStyle w:val="Default"/>
        <w:rPr>
          <w:sz w:val="22"/>
          <w:szCs w:val="22"/>
          <w:lang w:val="it-IT"/>
        </w:rPr>
      </w:pPr>
    </w:p>
    <w:p w14:paraId="5F90E18E" w14:textId="760B6EA4" w:rsidR="00A44C23" w:rsidRPr="00652796" w:rsidRDefault="001055DD" w:rsidP="009D4F53">
      <w:pPr>
        <w:pStyle w:val="Pa3"/>
        <w:spacing w:line="240" w:lineRule="auto"/>
        <w:contextualSpacing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652796">
        <w:rPr>
          <w:rFonts w:asciiTheme="minorHAnsi" w:hAnsiTheme="minorHAnsi" w:cstheme="minorHAnsi"/>
          <w:color w:val="000000"/>
          <w:sz w:val="22"/>
          <w:szCs w:val="22"/>
          <w:lang w:val="it-IT"/>
        </w:rPr>
        <w:t>I rendimenti dovrebbero quindi rimanere nella fascia alta,</w:t>
      </w:r>
      <w:r w:rsidRPr="00652796">
        <w:rPr>
          <w:rFonts w:asciiTheme="minorHAnsi" w:hAnsiTheme="minorHAnsi" w:cstheme="minorHAnsi"/>
          <w:b/>
          <w:bCs/>
          <w:color w:val="000000"/>
          <w:sz w:val="22"/>
          <w:szCs w:val="22"/>
          <w:lang w:val="it-IT"/>
        </w:rPr>
        <w:t xml:space="preserve"> i rendimenti decennali italiani dovrebbero raggiungere il 5% e i bund tedeschi attestarsi attorno al 3%</w:t>
      </w:r>
      <w:r w:rsidR="00A44C23" w:rsidRPr="00652796">
        <w:rPr>
          <w:rFonts w:asciiTheme="minorHAnsi" w:hAnsiTheme="minorHAnsi" w:cstheme="minorHAnsi"/>
          <w:b/>
          <w:bCs/>
          <w:color w:val="000000"/>
          <w:sz w:val="22"/>
          <w:szCs w:val="22"/>
          <w:lang w:val="it-IT"/>
        </w:rPr>
        <w:t>.</w:t>
      </w:r>
      <w:r w:rsidR="00A44C23" w:rsidRPr="00652796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</w:t>
      </w:r>
      <w:r w:rsidR="00EA091F" w:rsidRPr="00652796">
        <w:rPr>
          <w:rFonts w:asciiTheme="minorHAnsi" w:hAnsiTheme="minorHAnsi" w:cstheme="minorHAnsi"/>
          <w:color w:val="000000"/>
          <w:sz w:val="22"/>
          <w:szCs w:val="22"/>
          <w:lang w:val="it-IT"/>
        </w:rPr>
        <w:t>Allo stesso tempo</w:t>
      </w:r>
      <w:r w:rsidR="001E41FC" w:rsidRPr="00652796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, </w:t>
      </w:r>
      <w:r w:rsidR="001E41FC" w:rsidRPr="00652796">
        <w:rPr>
          <w:rFonts w:asciiTheme="minorHAnsi" w:hAnsiTheme="minorHAnsi" w:cstheme="minorHAnsi"/>
          <w:b/>
          <w:bCs/>
          <w:color w:val="000000"/>
          <w:sz w:val="22"/>
          <w:szCs w:val="22"/>
          <w:lang w:val="it-IT"/>
        </w:rPr>
        <w:t xml:space="preserve">è improbabile che le prospettive </w:t>
      </w:r>
      <w:r w:rsidR="004A1B9D" w:rsidRPr="00652796">
        <w:rPr>
          <w:rFonts w:asciiTheme="minorHAnsi" w:hAnsiTheme="minorHAnsi" w:cstheme="minorHAnsi"/>
          <w:b/>
          <w:bCs/>
          <w:color w:val="000000"/>
          <w:sz w:val="22"/>
          <w:szCs w:val="22"/>
          <w:lang w:val="it-IT"/>
        </w:rPr>
        <w:t>su</w:t>
      </w:r>
      <w:r w:rsidR="001E41FC" w:rsidRPr="00652796">
        <w:rPr>
          <w:rFonts w:asciiTheme="minorHAnsi" w:hAnsiTheme="minorHAnsi" w:cstheme="minorHAnsi"/>
          <w:b/>
          <w:bCs/>
          <w:color w:val="000000"/>
          <w:sz w:val="22"/>
          <w:szCs w:val="22"/>
          <w:lang w:val="it-IT"/>
        </w:rPr>
        <w:t>l P</w:t>
      </w:r>
      <w:r w:rsidR="001A2CED" w:rsidRPr="00652796">
        <w:rPr>
          <w:rFonts w:asciiTheme="minorHAnsi" w:hAnsiTheme="minorHAnsi" w:cstheme="minorHAnsi"/>
          <w:b/>
          <w:bCs/>
          <w:color w:val="000000"/>
          <w:sz w:val="22"/>
          <w:szCs w:val="22"/>
          <w:lang w:val="it-IT"/>
        </w:rPr>
        <w:t>il</w:t>
      </w:r>
      <w:r w:rsidR="001E41FC" w:rsidRPr="00652796">
        <w:rPr>
          <w:rFonts w:asciiTheme="minorHAnsi" w:hAnsiTheme="minorHAnsi" w:cstheme="minorHAnsi"/>
          <w:b/>
          <w:bCs/>
          <w:color w:val="000000"/>
          <w:sz w:val="22"/>
          <w:szCs w:val="22"/>
          <w:lang w:val="it-IT"/>
        </w:rPr>
        <w:t xml:space="preserve"> migliorino in modo </w:t>
      </w:r>
      <w:r w:rsidR="00893E7A" w:rsidRPr="00652796">
        <w:rPr>
          <w:rFonts w:asciiTheme="minorHAnsi" w:hAnsiTheme="minorHAnsi" w:cstheme="minorHAnsi"/>
          <w:b/>
          <w:bCs/>
          <w:color w:val="000000"/>
          <w:sz w:val="22"/>
          <w:szCs w:val="22"/>
          <w:lang w:val="it-IT"/>
        </w:rPr>
        <w:t>consistente</w:t>
      </w:r>
      <w:r w:rsidR="001E41FC" w:rsidRPr="00652796">
        <w:rPr>
          <w:rFonts w:asciiTheme="minorHAnsi" w:hAnsiTheme="minorHAnsi" w:cstheme="minorHAnsi"/>
          <w:color w:val="000000"/>
          <w:sz w:val="22"/>
          <w:szCs w:val="22"/>
          <w:lang w:val="it-IT"/>
        </w:rPr>
        <w:t>, e la crescita reale dovrebbe rimanere nell'intervallo 0-1%. Ciò significa che gli investitori dovrebbero beneficiare di opportunità a lungo termine per approcciarsi ai mercati del reddito fisso</w:t>
      </w:r>
      <w:r w:rsidR="00A44C23" w:rsidRPr="00652796">
        <w:rPr>
          <w:rFonts w:asciiTheme="minorHAnsi" w:hAnsiTheme="minorHAnsi" w:cstheme="minorHAnsi"/>
          <w:color w:val="000000"/>
          <w:sz w:val="22"/>
          <w:szCs w:val="22"/>
          <w:lang w:val="it-IT"/>
        </w:rPr>
        <w:t>.</w:t>
      </w:r>
    </w:p>
    <w:p w14:paraId="5429E16C" w14:textId="77777777" w:rsidR="00A44C23" w:rsidRPr="00652796" w:rsidRDefault="00A44C23" w:rsidP="009D4F53">
      <w:pPr>
        <w:contextualSpacing/>
        <w:rPr>
          <w:rFonts w:asciiTheme="minorHAnsi" w:hAnsiTheme="minorHAnsi" w:cstheme="minorHAnsi"/>
          <w:color w:val="000000"/>
          <w:lang w:val="it-IT"/>
        </w:rPr>
      </w:pPr>
    </w:p>
    <w:p w14:paraId="45C350DB" w14:textId="77777777" w:rsidR="009D4F53" w:rsidRPr="00652796" w:rsidRDefault="00FD3BE3" w:rsidP="00C67617">
      <w:pPr>
        <w:pStyle w:val="Pa3"/>
        <w:spacing w:line="240" w:lineRule="auto"/>
        <w:contextualSpacing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652796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A livello tecnico, </w:t>
      </w:r>
      <w:r w:rsidR="00EA091F" w:rsidRPr="00652796">
        <w:rPr>
          <w:rFonts w:asciiTheme="minorHAnsi" w:hAnsiTheme="minorHAnsi" w:cstheme="minorHAnsi"/>
          <w:b/>
          <w:bCs/>
          <w:color w:val="000000"/>
          <w:sz w:val="22"/>
          <w:szCs w:val="22"/>
          <w:lang w:val="it-IT"/>
        </w:rPr>
        <w:t>esiste</w:t>
      </w:r>
      <w:r w:rsidR="000E08FE" w:rsidRPr="00652796">
        <w:rPr>
          <w:rFonts w:asciiTheme="minorHAnsi" w:hAnsiTheme="minorHAnsi" w:cstheme="minorHAnsi"/>
          <w:b/>
          <w:bCs/>
          <w:color w:val="000000"/>
          <w:sz w:val="22"/>
          <w:szCs w:val="22"/>
          <w:lang w:val="it-IT"/>
        </w:rPr>
        <w:t xml:space="preserve"> </w:t>
      </w:r>
      <w:r w:rsidRPr="00652796">
        <w:rPr>
          <w:rFonts w:asciiTheme="minorHAnsi" w:hAnsiTheme="minorHAnsi" w:cstheme="minorHAnsi"/>
          <w:b/>
          <w:bCs/>
          <w:color w:val="000000"/>
          <w:sz w:val="22"/>
          <w:szCs w:val="22"/>
          <w:lang w:val="it-IT"/>
        </w:rPr>
        <w:t>un punto interrogativo sul</w:t>
      </w:r>
      <w:r w:rsidR="000E08FE" w:rsidRPr="00652796">
        <w:rPr>
          <w:rFonts w:asciiTheme="minorHAnsi" w:hAnsiTheme="minorHAnsi" w:cstheme="minorHAnsi"/>
          <w:b/>
          <w:bCs/>
          <w:color w:val="000000"/>
          <w:sz w:val="22"/>
          <w:szCs w:val="22"/>
          <w:lang w:val="it-IT"/>
        </w:rPr>
        <w:t xml:space="preserve"> reale</w:t>
      </w:r>
      <w:r w:rsidRPr="00652796">
        <w:rPr>
          <w:rFonts w:asciiTheme="minorHAnsi" w:hAnsiTheme="minorHAnsi" w:cstheme="minorHAnsi"/>
          <w:b/>
          <w:bCs/>
          <w:color w:val="000000"/>
          <w:sz w:val="22"/>
          <w:szCs w:val="22"/>
          <w:lang w:val="it-IT"/>
        </w:rPr>
        <w:t xml:space="preserve"> funzionamento del mercato del debito europeo</w:t>
      </w:r>
      <w:r w:rsidRPr="00652796">
        <w:rPr>
          <w:rFonts w:asciiTheme="minorHAnsi" w:hAnsiTheme="minorHAnsi" w:cstheme="minorHAnsi"/>
          <w:color w:val="000000"/>
          <w:sz w:val="22"/>
          <w:szCs w:val="22"/>
          <w:lang w:val="it-IT"/>
        </w:rPr>
        <w:t>. A marzo</w:t>
      </w:r>
      <w:r w:rsidR="004348CE" w:rsidRPr="00652796">
        <w:rPr>
          <w:rFonts w:asciiTheme="minorHAnsi" w:hAnsiTheme="minorHAnsi" w:cstheme="minorHAnsi"/>
          <w:color w:val="000000"/>
          <w:sz w:val="22"/>
          <w:szCs w:val="22"/>
          <w:lang w:val="it-IT"/>
        </w:rPr>
        <w:t>,</w:t>
      </w:r>
      <w:r w:rsidRPr="00652796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la </w:t>
      </w:r>
      <w:r w:rsidR="00965A8B" w:rsidRPr="00652796">
        <w:rPr>
          <w:rFonts w:asciiTheme="minorHAnsi" w:hAnsiTheme="minorHAnsi" w:cstheme="minorHAnsi"/>
          <w:color w:val="000000"/>
          <w:sz w:val="22"/>
          <w:szCs w:val="22"/>
          <w:lang w:val="it-IT"/>
        </w:rPr>
        <w:t>Bce</w:t>
      </w:r>
      <w:r w:rsidRPr="00652796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ha</w:t>
      </w:r>
      <w:r w:rsidR="000E08FE" w:rsidRPr="00652796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ultimato</w:t>
      </w:r>
      <w:r w:rsidRPr="00652796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gli acquisti di obbligazioni, noti come investimenti </w:t>
      </w:r>
      <w:r w:rsidR="000E08FE" w:rsidRPr="00652796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previsti dal </w:t>
      </w:r>
      <w:r w:rsidR="00397AD8" w:rsidRPr="00652796">
        <w:rPr>
          <w:rFonts w:asciiTheme="minorHAnsi" w:hAnsiTheme="minorHAnsi" w:cstheme="minorHAnsi"/>
          <w:color w:val="000000"/>
          <w:sz w:val="22"/>
          <w:szCs w:val="22"/>
          <w:lang w:val="it-IT"/>
        </w:rPr>
        <w:t>Public Sector Purchase Programme</w:t>
      </w:r>
      <w:r w:rsidRPr="00652796">
        <w:rPr>
          <w:rFonts w:asciiTheme="minorHAnsi" w:hAnsiTheme="minorHAnsi" w:cstheme="minorHAnsi"/>
          <w:color w:val="000000"/>
          <w:sz w:val="22"/>
          <w:szCs w:val="22"/>
          <w:lang w:val="it-IT"/>
        </w:rPr>
        <w:t>, lasciando qualche dubbio sulla capacità del mercato di trovare un equilibrio con l'offerta.</w:t>
      </w:r>
    </w:p>
    <w:p w14:paraId="7AC4C0E9" w14:textId="67D08676" w:rsidR="00FD3BE3" w:rsidRPr="00652796" w:rsidRDefault="00FD3BE3" w:rsidP="009D4F53">
      <w:pPr>
        <w:pStyle w:val="Pa3"/>
        <w:spacing w:line="240" w:lineRule="auto"/>
        <w:contextualSpacing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652796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</w:t>
      </w:r>
    </w:p>
    <w:p w14:paraId="233E3516" w14:textId="45ABB3CF" w:rsidR="00A44C23" w:rsidRPr="00652796" w:rsidRDefault="002B1B28" w:rsidP="009D4F53">
      <w:pPr>
        <w:contextualSpacing/>
        <w:rPr>
          <w:rFonts w:asciiTheme="minorHAnsi" w:hAnsiTheme="minorHAnsi" w:cstheme="minorHAnsi"/>
          <w:u w:val="single"/>
          <w:lang w:val="it-IT"/>
        </w:rPr>
      </w:pPr>
      <w:r w:rsidRPr="00652796">
        <w:rPr>
          <w:rFonts w:asciiTheme="minorHAnsi" w:hAnsiTheme="minorHAnsi" w:cstheme="minorHAnsi"/>
          <w:b/>
          <w:bCs/>
          <w:color w:val="000000"/>
          <w:lang w:val="it-IT"/>
        </w:rPr>
        <w:t>La B</w:t>
      </w:r>
      <w:r w:rsidR="001A2CED" w:rsidRPr="00652796">
        <w:rPr>
          <w:rFonts w:asciiTheme="minorHAnsi" w:hAnsiTheme="minorHAnsi" w:cstheme="minorHAnsi"/>
          <w:b/>
          <w:bCs/>
          <w:color w:val="000000"/>
          <w:lang w:val="it-IT"/>
        </w:rPr>
        <w:t>ce</w:t>
      </w:r>
      <w:r w:rsidRPr="00652796">
        <w:rPr>
          <w:rFonts w:asciiTheme="minorHAnsi" w:hAnsiTheme="minorHAnsi" w:cstheme="minorHAnsi"/>
          <w:b/>
          <w:bCs/>
          <w:color w:val="000000"/>
          <w:lang w:val="it-IT"/>
        </w:rPr>
        <w:t xml:space="preserve"> effettuerà una revisione in ambito monetario nel primo trimestre del 2024</w:t>
      </w:r>
      <w:r w:rsidR="00771DE5" w:rsidRPr="00652796">
        <w:rPr>
          <w:rFonts w:asciiTheme="minorHAnsi" w:hAnsiTheme="minorHAnsi" w:cstheme="minorHAnsi"/>
          <w:color w:val="000000"/>
          <w:lang w:val="it-IT"/>
        </w:rPr>
        <w:t>, sperando</w:t>
      </w:r>
      <w:r w:rsidRPr="00652796">
        <w:rPr>
          <w:rFonts w:asciiTheme="minorHAnsi" w:hAnsiTheme="minorHAnsi" w:cstheme="minorHAnsi"/>
          <w:color w:val="000000"/>
          <w:lang w:val="it-IT"/>
        </w:rPr>
        <w:t xml:space="preserve"> che manifesti una maggiore flessibilità per intervenire di tanto in tanto</w:t>
      </w:r>
      <w:r w:rsidR="00771DE5" w:rsidRPr="00652796">
        <w:rPr>
          <w:rFonts w:asciiTheme="minorHAnsi" w:hAnsiTheme="minorHAnsi" w:cstheme="minorHAnsi"/>
          <w:color w:val="000000"/>
          <w:lang w:val="it-IT"/>
        </w:rPr>
        <w:t xml:space="preserve"> sul mercato</w:t>
      </w:r>
      <w:r w:rsidRPr="00652796">
        <w:rPr>
          <w:rFonts w:asciiTheme="minorHAnsi" w:hAnsiTheme="minorHAnsi" w:cstheme="minorHAnsi"/>
          <w:color w:val="000000"/>
          <w:lang w:val="it-IT"/>
        </w:rPr>
        <w:t>. Ha a disposizione il programma Transmission Protection Instrument, ma dovrebbe registrarsi un movimento significativo degli spread italiani per poterlo riattivare</w:t>
      </w:r>
      <w:r w:rsidR="00A44C23" w:rsidRPr="00652796">
        <w:rPr>
          <w:rFonts w:asciiTheme="minorHAnsi" w:hAnsiTheme="minorHAnsi" w:cstheme="minorHAnsi"/>
          <w:color w:val="000000"/>
          <w:lang w:val="it-IT"/>
        </w:rPr>
        <w:t>.</w:t>
      </w:r>
    </w:p>
    <w:p w14:paraId="21FFA5EE" w14:textId="77777777" w:rsidR="00443231" w:rsidRPr="00652796" w:rsidRDefault="00443231" w:rsidP="009D4F53">
      <w:pPr>
        <w:contextualSpacing/>
        <w:rPr>
          <w:rFonts w:asciiTheme="minorHAnsi" w:hAnsiTheme="minorHAnsi" w:cstheme="minorHAnsi"/>
          <w:lang w:val="it-IT"/>
        </w:rPr>
      </w:pPr>
    </w:p>
    <w:sectPr w:rsidR="00443231" w:rsidRPr="00652796" w:rsidSect="00A44C23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805E1" w14:textId="77777777" w:rsidR="0081269A" w:rsidRDefault="0081269A" w:rsidP="00A44C23">
      <w:r>
        <w:separator/>
      </w:r>
    </w:p>
  </w:endnote>
  <w:endnote w:type="continuationSeparator" w:id="0">
    <w:p w14:paraId="1911FE19" w14:textId="77777777" w:rsidR="0081269A" w:rsidRDefault="0081269A" w:rsidP="00A44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BC Text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BC Tex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EB043" w14:textId="77777777" w:rsidR="0081269A" w:rsidRDefault="0081269A" w:rsidP="00A44C23">
      <w:r>
        <w:separator/>
      </w:r>
    </w:p>
  </w:footnote>
  <w:footnote w:type="continuationSeparator" w:id="0">
    <w:p w14:paraId="08D2E9FA" w14:textId="77777777" w:rsidR="0081269A" w:rsidRDefault="0081269A" w:rsidP="00A44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C23"/>
    <w:rsid w:val="00031993"/>
    <w:rsid w:val="00065978"/>
    <w:rsid w:val="000E08FE"/>
    <w:rsid w:val="001055DD"/>
    <w:rsid w:val="00184943"/>
    <w:rsid w:val="001A2CED"/>
    <w:rsid w:val="001E2021"/>
    <w:rsid w:val="001E41FC"/>
    <w:rsid w:val="0023168F"/>
    <w:rsid w:val="002B1B28"/>
    <w:rsid w:val="002D3D07"/>
    <w:rsid w:val="00397AD8"/>
    <w:rsid w:val="003D2715"/>
    <w:rsid w:val="004348CE"/>
    <w:rsid w:val="00443231"/>
    <w:rsid w:val="004A1B9D"/>
    <w:rsid w:val="004F1565"/>
    <w:rsid w:val="00577261"/>
    <w:rsid w:val="005971CC"/>
    <w:rsid w:val="00650A01"/>
    <w:rsid w:val="00652796"/>
    <w:rsid w:val="00713EF9"/>
    <w:rsid w:val="00771DE5"/>
    <w:rsid w:val="007846C2"/>
    <w:rsid w:val="007D20D8"/>
    <w:rsid w:val="007E3B17"/>
    <w:rsid w:val="0081269A"/>
    <w:rsid w:val="00892011"/>
    <w:rsid w:val="00893E7A"/>
    <w:rsid w:val="008C7CAC"/>
    <w:rsid w:val="008E3348"/>
    <w:rsid w:val="00952E21"/>
    <w:rsid w:val="00965A8B"/>
    <w:rsid w:val="009D3950"/>
    <w:rsid w:val="009D4F53"/>
    <w:rsid w:val="00A44C23"/>
    <w:rsid w:val="00A46046"/>
    <w:rsid w:val="00A54A68"/>
    <w:rsid w:val="00A70708"/>
    <w:rsid w:val="00AF28EA"/>
    <w:rsid w:val="00AF4129"/>
    <w:rsid w:val="00B705AE"/>
    <w:rsid w:val="00B82756"/>
    <w:rsid w:val="00C05E33"/>
    <w:rsid w:val="00C204FE"/>
    <w:rsid w:val="00C35DDE"/>
    <w:rsid w:val="00C67617"/>
    <w:rsid w:val="00CF00D6"/>
    <w:rsid w:val="00D6262F"/>
    <w:rsid w:val="00D9529B"/>
    <w:rsid w:val="00DB6AAA"/>
    <w:rsid w:val="00E061FA"/>
    <w:rsid w:val="00EA091F"/>
    <w:rsid w:val="00EB4862"/>
    <w:rsid w:val="00F80C01"/>
    <w:rsid w:val="00FD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16EB2"/>
  <w15:chartTrackingRefBased/>
  <w15:docId w15:val="{092C2DD2-424A-4A7E-8100-40032584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4C23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44C23"/>
    <w:pPr>
      <w:autoSpaceDE w:val="0"/>
      <w:autoSpaceDN w:val="0"/>
      <w:adjustRightInd w:val="0"/>
      <w:spacing w:after="0" w:line="240" w:lineRule="auto"/>
    </w:pPr>
    <w:rPr>
      <w:rFonts w:ascii="RBC Text Medium" w:hAnsi="RBC Text Medium" w:cs="RBC Text Medium"/>
      <w:color w:val="000000"/>
      <w:sz w:val="24"/>
      <w:szCs w:val="24"/>
    </w:rPr>
  </w:style>
  <w:style w:type="character" w:customStyle="1" w:styleId="A8">
    <w:name w:val="A8"/>
    <w:uiPriority w:val="99"/>
    <w:rsid w:val="00A44C23"/>
    <w:rPr>
      <w:rFonts w:cs="RBC Text Medium"/>
      <w:color w:val="000000"/>
    </w:rPr>
  </w:style>
  <w:style w:type="paragraph" w:customStyle="1" w:styleId="Pa3">
    <w:name w:val="Pa3"/>
    <w:basedOn w:val="Default"/>
    <w:next w:val="Default"/>
    <w:uiPriority w:val="99"/>
    <w:rsid w:val="00A44C23"/>
    <w:pPr>
      <w:spacing w:line="181" w:lineRule="atLeast"/>
    </w:pPr>
    <w:rPr>
      <w:rFonts w:ascii="RBC Text" w:hAnsi="RBC Text" w:cstheme="minorBidi"/>
      <w:color w:val="auto"/>
    </w:rPr>
  </w:style>
  <w:style w:type="character" w:customStyle="1" w:styleId="A4">
    <w:name w:val="A4"/>
    <w:uiPriority w:val="99"/>
    <w:rsid w:val="00A44C23"/>
    <w:rPr>
      <w:rFonts w:cs="RBC Text"/>
      <w:b/>
      <w:bCs/>
      <w:color w:val="000000"/>
      <w:sz w:val="22"/>
      <w:szCs w:val="22"/>
    </w:rPr>
  </w:style>
  <w:style w:type="character" w:styleId="Rimandocommento">
    <w:name w:val="annotation reference"/>
    <w:basedOn w:val="Carpredefinitoparagrafo"/>
    <w:uiPriority w:val="99"/>
    <w:semiHidden/>
    <w:unhideWhenUsed/>
    <w:rsid w:val="008E334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E334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E3348"/>
    <w:rPr>
      <w:rFonts w:ascii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334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E3348"/>
    <w:rPr>
      <w:rFonts w:ascii="Calibri" w:hAnsi="Calibri" w:cs="Times New Roman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4A1B9D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0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Knowles</dc:creator>
  <cp:keywords/>
  <dc:description/>
  <cp:lastModifiedBy>Diana Ferla</cp:lastModifiedBy>
  <cp:revision>5</cp:revision>
  <dcterms:created xsi:type="dcterms:W3CDTF">2023-11-22T08:18:00Z</dcterms:created>
  <dcterms:modified xsi:type="dcterms:W3CDTF">2023-11-22T08:31:00Z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ce19b8d-fad6-4ab7-9522-46d4ce3e2dbb_Enabled">
    <vt:lpwstr>true</vt:lpwstr>
  </property>
  <property fmtid="{D5CDD505-2E9C-101B-9397-08002B2CF9AE}" pid="3" name="MSIP_Label_2ce19b8d-fad6-4ab7-9522-46d4ce3e2dbb_SetDate">
    <vt:lpwstr>2023-11-09T17:45:23Z</vt:lpwstr>
  </property>
  <property fmtid="{D5CDD505-2E9C-101B-9397-08002B2CF9AE}" pid="4" name="MSIP_Label_2ce19b8d-fad6-4ab7-9522-46d4ce3e2dbb_Method">
    <vt:lpwstr>Standard</vt:lpwstr>
  </property>
  <property fmtid="{D5CDD505-2E9C-101B-9397-08002B2CF9AE}" pid="5" name="MSIP_Label_2ce19b8d-fad6-4ab7-9522-46d4ce3e2dbb_Name">
    <vt:lpwstr>2ce19b8d-fad6-4ab7-9522-46d4ce3e2dbb</vt:lpwstr>
  </property>
  <property fmtid="{D5CDD505-2E9C-101B-9397-08002B2CF9AE}" pid="6" name="MSIP_Label_2ce19b8d-fad6-4ab7-9522-46d4ce3e2dbb_SiteId">
    <vt:lpwstr>049111b5-d97f-4710-b00a-5a42955a4d8e</vt:lpwstr>
  </property>
  <property fmtid="{D5CDD505-2E9C-101B-9397-08002B2CF9AE}" pid="7" name="MSIP_Label_2ce19b8d-fad6-4ab7-9522-46d4ce3e2dbb_ActionId">
    <vt:lpwstr>580294cb-f0e5-4f4c-a544-cc45875e451e</vt:lpwstr>
  </property>
  <property fmtid="{D5CDD505-2E9C-101B-9397-08002B2CF9AE}" pid="8" name="MSIP_Label_2ce19b8d-fad6-4ab7-9522-46d4ce3e2dbb_ContentBits">
    <vt:lpwstr>0</vt:lpwstr>
  </property>
</Properties>
</file>