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AA6A" w14:textId="51C6837B" w:rsidR="002D0A1E" w:rsidRPr="00C47104" w:rsidRDefault="00011D83" w:rsidP="009C0036">
      <w:pPr>
        <w:pStyle w:val="Titolo2"/>
        <w:rPr>
          <w:lang w:val="it-IT"/>
        </w:rPr>
      </w:pPr>
      <w:r w:rsidRPr="00C47104">
        <w:rPr>
          <w:lang w:val="it-IT"/>
        </w:rPr>
        <w:t xml:space="preserve">Nota stampa </w:t>
      </w:r>
    </w:p>
    <w:p w14:paraId="3FF4BDDE" w14:textId="77777777" w:rsidR="00943445" w:rsidRPr="00C47104" w:rsidRDefault="00943445" w:rsidP="00943445">
      <w:pPr>
        <w:jc w:val="center"/>
        <w:rPr>
          <w:lang w:val="it-IT"/>
        </w:rPr>
      </w:pPr>
    </w:p>
    <w:p w14:paraId="12C67D97" w14:textId="3BE67B08" w:rsidR="00943445" w:rsidRPr="00C47104" w:rsidRDefault="00943445" w:rsidP="00943445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it-IT"/>
        </w:rPr>
      </w:pPr>
      <w:r w:rsidRPr="00C47104"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it-IT"/>
        </w:rPr>
        <w:t xml:space="preserve">Schroders segna un nuovo traguardo nella sostenibilità </w:t>
      </w:r>
      <w:r w:rsidR="00CD0F4B" w:rsidRPr="00C47104"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it-IT"/>
        </w:rPr>
        <w:t>ottenendo</w:t>
      </w:r>
      <w:r w:rsidRPr="00C47104"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it-IT"/>
        </w:rPr>
        <w:t xml:space="preserve"> il massimo punteggio per gli investimenti a impatto </w:t>
      </w:r>
    </w:p>
    <w:p w14:paraId="150EC177" w14:textId="77777777" w:rsidR="00796F62" w:rsidRPr="00C47104" w:rsidRDefault="00796F62" w:rsidP="007C5AFD">
      <w:pPr>
        <w:spacing w:line="276" w:lineRule="auto"/>
        <w:rPr>
          <w:b/>
          <w:color w:val="002A5E" w:themeColor="accent1"/>
          <w:sz w:val="24"/>
          <w:highlight w:val="yellow"/>
          <w:lang w:val="it-IT"/>
        </w:rPr>
      </w:pPr>
    </w:p>
    <w:p w14:paraId="7BDE4911" w14:textId="7A0B7EAD" w:rsidR="007C5AFD" w:rsidRPr="00C47104" w:rsidRDefault="00C47104" w:rsidP="007C5AFD">
      <w:pPr>
        <w:spacing w:line="276" w:lineRule="auto"/>
        <w:rPr>
          <w:b/>
          <w:color w:val="002A5E" w:themeColor="accent1"/>
          <w:sz w:val="24"/>
          <w:lang w:val="it-IT"/>
        </w:rPr>
      </w:pPr>
      <w:r>
        <w:rPr>
          <w:b/>
          <w:color w:val="002A5E" w:themeColor="accent1"/>
          <w:sz w:val="24"/>
          <w:lang w:val="it-IT"/>
        </w:rPr>
        <w:t>3</w:t>
      </w:r>
      <w:r w:rsidR="00207CEA" w:rsidRPr="00C47104">
        <w:rPr>
          <w:b/>
          <w:color w:val="002A5E" w:themeColor="accent1"/>
          <w:sz w:val="24"/>
          <w:lang w:val="it-IT"/>
        </w:rPr>
        <w:t xml:space="preserve"> </w:t>
      </w:r>
      <w:r>
        <w:rPr>
          <w:b/>
          <w:color w:val="002A5E" w:themeColor="accent1"/>
          <w:sz w:val="24"/>
          <w:lang w:val="it-IT"/>
        </w:rPr>
        <w:t>otto</w:t>
      </w:r>
      <w:r w:rsidR="00011D83" w:rsidRPr="00C47104">
        <w:rPr>
          <w:b/>
          <w:color w:val="002A5E" w:themeColor="accent1"/>
          <w:sz w:val="24"/>
          <w:lang w:val="it-IT"/>
        </w:rPr>
        <w:t xml:space="preserve">bre 2023 </w:t>
      </w:r>
    </w:p>
    <w:p w14:paraId="09C58D7F" w14:textId="143F547C" w:rsidR="00011D83" w:rsidRPr="00011D83" w:rsidRDefault="00011D83" w:rsidP="00011D83">
      <w:pPr>
        <w:rPr>
          <w:bCs/>
          <w:szCs w:val="19"/>
          <w:lang w:val="it-IT"/>
        </w:rPr>
      </w:pPr>
      <w:r w:rsidRPr="00011D83">
        <w:rPr>
          <w:bCs/>
          <w:szCs w:val="19"/>
          <w:lang w:val="it-IT"/>
        </w:rPr>
        <w:t xml:space="preserve">Schroders ha ottenuto il massimo punteggio per </w:t>
      </w:r>
      <w:r w:rsidR="00130200">
        <w:rPr>
          <w:bCs/>
          <w:szCs w:val="19"/>
          <w:lang w:val="it-IT"/>
        </w:rPr>
        <w:t>il proprio</w:t>
      </w:r>
      <w:r w:rsidRPr="00011D83">
        <w:rPr>
          <w:bCs/>
          <w:szCs w:val="19"/>
          <w:lang w:val="it-IT"/>
        </w:rPr>
        <w:t xml:space="preserve"> allineamento con </w:t>
      </w:r>
      <w:r w:rsidRPr="00130200">
        <w:rPr>
          <w:bCs/>
          <w:szCs w:val="19"/>
          <w:lang w:val="it-IT"/>
        </w:rPr>
        <w:t xml:space="preserve">i </w:t>
      </w:r>
      <w:hyperlink r:id="rId11" w:history="1">
        <w:r w:rsidRPr="00130200">
          <w:rPr>
            <w:rStyle w:val="Collegamentoipertestuale"/>
            <w:bCs/>
            <w:szCs w:val="19"/>
            <w:lang w:val="it-IT"/>
          </w:rPr>
          <w:t xml:space="preserve">Principi </w:t>
        </w:r>
        <w:r w:rsidR="00EE743B">
          <w:rPr>
            <w:rStyle w:val="Collegamentoipertestuale"/>
            <w:bCs/>
            <w:szCs w:val="19"/>
            <w:lang w:val="it-IT"/>
          </w:rPr>
          <w:t>O</w:t>
        </w:r>
        <w:r w:rsidRPr="00130200">
          <w:rPr>
            <w:rStyle w:val="Collegamentoipertestuale"/>
            <w:bCs/>
            <w:szCs w:val="19"/>
            <w:lang w:val="it-IT"/>
          </w:rPr>
          <w:t xml:space="preserve">perativi per la </w:t>
        </w:r>
        <w:r w:rsidR="00EE743B">
          <w:rPr>
            <w:rStyle w:val="Collegamentoipertestuale"/>
            <w:bCs/>
            <w:szCs w:val="19"/>
            <w:lang w:val="it-IT"/>
          </w:rPr>
          <w:t>G</w:t>
        </w:r>
        <w:r w:rsidRPr="00130200">
          <w:rPr>
            <w:rStyle w:val="Collegamentoipertestuale"/>
            <w:bCs/>
            <w:szCs w:val="19"/>
            <w:lang w:val="it-IT"/>
          </w:rPr>
          <w:t>estione dell'</w:t>
        </w:r>
        <w:r w:rsidR="00EE743B">
          <w:rPr>
            <w:rStyle w:val="Collegamentoipertestuale"/>
            <w:bCs/>
            <w:szCs w:val="19"/>
            <w:lang w:val="it-IT"/>
          </w:rPr>
          <w:t>I</w:t>
        </w:r>
        <w:r w:rsidRPr="00130200">
          <w:rPr>
            <w:rStyle w:val="Collegamentoipertestuale"/>
            <w:bCs/>
            <w:szCs w:val="19"/>
            <w:lang w:val="it-IT"/>
          </w:rPr>
          <w:t>mpatto</w:t>
        </w:r>
      </w:hyperlink>
      <w:r w:rsidRPr="00130200">
        <w:rPr>
          <w:bCs/>
          <w:szCs w:val="19"/>
          <w:lang w:val="it-IT"/>
        </w:rPr>
        <w:t xml:space="preserve"> (</w:t>
      </w:r>
      <w:r w:rsidR="00EE743B">
        <w:rPr>
          <w:bCs/>
          <w:szCs w:val="19"/>
          <w:lang w:val="it-IT"/>
        </w:rPr>
        <w:t>Principi di Impatto</w:t>
      </w:r>
      <w:r w:rsidRPr="00130200">
        <w:rPr>
          <w:bCs/>
          <w:szCs w:val="19"/>
          <w:lang w:val="it-IT"/>
        </w:rPr>
        <w:t>)</w:t>
      </w:r>
      <w:r w:rsidR="00130200">
        <w:rPr>
          <w:bCs/>
          <w:szCs w:val="19"/>
          <w:lang w:val="it-IT"/>
        </w:rPr>
        <w:t xml:space="preserve">, </w:t>
      </w:r>
      <w:r w:rsidRPr="00011D83">
        <w:rPr>
          <w:bCs/>
          <w:szCs w:val="19"/>
          <w:lang w:val="it-IT"/>
        </w:rPr>
        <w:t>rafforzando l</w:t>
      </w:r>
      <w:r w:rsidR="00967673">
        <w:rPr>
          <w:bCs/>
          <w:szCs w:val="19"/>
          <w:lang w:val="it-IT"/>
        </w:rPr>
        <w:t xml:space="preserve">a focalizzazione </w:t>
      </w:r>
      <w:r w:rsidRPr="00011D83">
        <w:rPr>
          <w:bCs/>
          <w:szCs w:val="19"/>
          <w:lang w:val="it-IT"/>
        </w:rPr>
        <w:t xml:space="preserve">dell'azienda </w:t>
      </w:r>
      <w:r w:rsidR="00EE743B">
        <w:rPr>
          <w:bCs/>
          <w:szCs w:val="19"/>
          <w:lang w:val="it-IT"/>
        </w:rPr>
        <w:t>sull’impact investing</w:t>
      </w:r>
      <w:r w:rsidRPr="00011D83">
        <w:rPr>
          <w:bCs/>
          <w:szCs w:val="19"/>
          <w:lang w:val="it-IT"/>
        </w:rPr>
        <w:t xml:space="preserve">.  </w:t>
      </w:r>
    </w:p>
    <w:p w14:paraId="7AD1F55C" w14:textId="07605C6F" w:rsidR="00011D83" w:rsidRPr="00011D83" w:rsidRDefault="00011D83" w:rsidP="00011D83">
      <w:pPr>
        <w:rPr>
          <w:bCs/>
          <w:szCs w:val="19"/>
          <w:lang w:val="it-IT"/>
        </w:rPr>
      </w:pPr>
      <w:r w:rsidRPr="00011D83">
        <w:rPr>
          <w:bCs/>
          <w:szCs w:val="19"/>
          <w:lang w:val="it-IT"/>
        </w:rPr>
        <w:t>Questi risultati sono la prima verifica indipendente del</w:t>
      </w:r>
      <w:r>
        <w:rPr>
          <w:bCs/>
          <w:szCs w:val="19"/>
          <w:lang w:val="it-IT"/>
        </w:rPr>
        <w:t xml:space="preserve"> modello di </w:t>
      </w:r>
      <w:r w:rsidRPr="00011D83">
        <w:rPr>
          <w:bCs/>
          <w:szCs w:val="19"/>
          <w:lang w:val="it-IT"/>
        </w:rPr>
        <w:t xml:space="preserve">gestione e misurazione dell'impatto di Schroders, costruito in stretta collaborazione con </w:t>
      </w:r>
      <w:hyperlink r:id="rId12" w:history="1">
        <w:r w:rsidRPr="00130200">
          <w:rPr>
            <w:rStyle w:val="Collegamentoipertestuale"/>
            <w:bCs/>
            <w:szCs w:val="19"/>
            <w:lang w:val="it-IT"/>
          </w:rPr>
          <w:t>BlueOrchard</w:t>
        </w:r>
      </w:hyperlink>
      <w:r w:rsidRPr="00011D83">
        <w:rPr>
          <w:bCs/>
          <w:szCs w:val="19"/>
          <w:lang w:val="it-IT"/>
        </w:rPr>
        <w:t xml:space="preserve">, </w:t>
      </w:r>
      <w:r w:rsidR="00EE743B" w:rsidRPr="00011D83">
        <w:rPr>
          <w:bCs/>
          <w:szCs w:val="19"/>
          <w:lang w:val="it-IT"/>
        </w:rPr>
        <w:t>pioniere</w:t>
      </w:r>
      <w:r w:rsidR="00EE743B">
        <w:rPr>
          <w:bCs/>
          <w:szCs w:val="19"/>
          <w:lang w:val="it-IT"/>
        </w:rPr>
        <w:t xml:space="preserve"> nell’impact investing con</w:t>
      </w:r>
      <w:r w:rsidRPr="00011D83">
        <w:rPr>
          <w:bCs/>
          <w:szCs w:val="19"/>
          <w:lang w:val="it-IT"/>
        </w:rPr>
        <w:t xml:space="preserve"> oltre 20 anni di esperienza </w:t>
      </w:r>
      <w:r w:rsidR="00EE743B">
        <w:rPr>
          <w:bCs/>
          <w:szCs w:val="19"/>
          <w:lang w:val="it-IT"/>
        </w:rPr>
        <w:t>in questo ambito</w:t>
      </w:r>
      <w:r w:rsidRPr="00011D83">
        <w:rPr>
          <w:bCs/>
          <w:szCs w:val="19"/>
          <w:lang w:val="it-IT"/>
        </w:rPr>
        <w:t xml:space="preserve">. </w:t>
      </w:r>
    </w:p>
    <w:p w14:paraId="5AA8B19A" w14:textId="78CAA110" w:rsidR="00011D83" w:rsidRPr="00011D83" w:rsidRDefault="00011D83" w:rsidP="00960703">
      <w:pPr>
        <w:rPr>
          <w:bCs/>
          <w:szCs w:val="19"/>
          <w:lang w:val="it-IT"/>
        </w:rPr>
      </w:pPr>
      <w:r w:rsidRPr="00011D83">
        <w:rPr>
          <w:bCs/>
          <w:szCs w:val="19"/>
          <w:lang w:val="it-IT"/>
        </w:rPr>
        <w:t xml:space="preserve">Da quando </w:t>
      </w:r>
      <w:hyperlink r:id="rId13" w:history="1">
        <w:r w:rsidRPr="00130200">
          <w:rPr>
            <w:rStyle w:val="Collegamentoipertestuale"/>
            <w:bCs/>
            <w:szCs w:val="19"/>
            <w:lang w:val="it-IT"/>
          </w:rPr>
          <w:t>BlueOrchard è entrata a far parte del Gruppo Schroders nel 2019</w:t>
        </w:r>
      </w:hyperlink>
      <w:r w:rsidRPr="00011D83">
        <w:rPr>
          <w:bCs/>
          <w:szCs w:val="19"/>
          <w:lang w:val="it-IT"/>
        </w:rPr>
        <w:t xml:space="preserve">, Schroders ha ulteriormente </w:t>
      </w:r>
      <w:r w:rsidR="00EE743B">
        <w:rPr>
          <w:bCs/>
          <w:szCs w:val="19"/>
          <w:lang w:val="it-IT"/>
        </w:rPr>
        <w:t>esteso</w:t>
      </w:r>
      <w:r w:rsidR="00EE743B" w:rsidRPr="00011D83">
        <w:rPr>
          <w:bCs/>
          <w:szCs w:val="19"/>
          <w:lang w:val="it-IT"/>
        </w:rPr>
        <w:t xml:space="preserve"> </w:t>
      </w:r>
      <w:r w:rsidRPr="00011D83">
        <w:rPr>
          <w:bCs/>
          <w:szCs w:val="19"/>
          <w:lang w:val="it-IT"/>
        </w:rPr>
        <w:t>le proprie c</w:t>
      </w:r>
      <w:r>
        <w:rPr>
          <w:bCs/>
          <w:szCs w:val="19"/>
          <w:lang w:val="it-IT"/>
        </w:rPr>
        <w:t>ompetenze</w:t>
      </w:r>
      <w:r w:rsidRPr="00011D83">
        <w:rPr>
          <w:bCs/>
          <w:szCs w:val="19"/>
          <w:lang w:val="it-IT"/>
        </w:rPr>
        <w:t xml:space="preserve"> </w:t>
      </w:r>
      <w:r w:rsidR="00130200">
        <w:rPr>
          <w:bCs/>
          <w:szCs w:val="19"/>
          <w:lang w:val="it-IT"/>
        </w:rPr>
        <w:t xml:space="preserve">in termini </w:t>
      </w:r>
      <w:r w:rsidRPr="00011D83">
        <w:rPr>
          <w:bCs/>
          <w:szCs w:val="19"/>
          <w:lang w:val="it-IT"/>
        </w:rPr>
        <w:t xml:space="preserve">di impact investing </w:t>
      </w:r>
      <w:r w:rsidR="00EE743B">
        <w:rPr>
          <w:bCs/>
          <w:szCs w:val="19"/>
          <w:lang w:val="it-IT"/>
        </w:rPr>
        <w:t>trasversalmente al</w:t>
      </w:r>
      <w:r w:rsidRPr="00011D83">
        <w:rPr>
          <w:bCs/>
          <w:szCs w:val="19"/>
          <w:lang w:val="it-IT"/>
        </w:rPr>
        <w:t xml:space="preserve">le </w:t>
      </w:r>
      <w:r w:rsidR="00EE743B">
        <w:rPr>
          <w:bCs/>
          <w:szCs w:val="19"/>
          <w:lang w:val="it-IT"/>
        </w:rPr>
        <w:t xml:space="preserve">diverse </w:t>
      </w:r>
      <w:r w:rsidRPr="00011D83">
        <w:rPr>
          <w:bCs/>
          <w:szCs w:val="19"/>
          <w:lang w:val="it-IT"/>
        </w:rPr>
        <w:t>asset class</w:t>
      </w:r>
      <w:r w:rsidR="00EE743B">
        <w:rPr>
          <w:bCs/>
          <w:szCs w:val="19"/>
          <w:lang w:val="it-IT"/>
        </w:rPr>
        <w:t>. Questo</w:t>
      </w:r>
      <w:r w:rsidRPr="00011D83">
        <w:rPr>
          <w:bCs/>
          <w:szCs w:val="19"/>
          <w:lang w:val="it-IT"/>
        </w:rPr>
        <w:t xml:space="preserve"> per rispondere alle richieste sempre più </w:t>
      </w:r>
      <w:r w:rsidR="00EE743B">
        <w:rPr>
          <w:bCs/>
          <w:szCs w:val="19"/>
          <w:lang w:val="it-IT"/>
        </w:rPr>
        <w:t>sfidanti</w:t>
      </w:r>
      <w:r w:rsidR="00EE743B" w:rsidRPr="00011D83">
        <w:rPr>
          <w:bCs/>
          <w:szCs w:val="19"/>
          <w:lang w:val="it-IT"/>
        </w:rPr>
        <w:t xml:space="preserve"> </w:t>
      </w:r>
      <w:r w:rsidRPr="00011D83">
        <w:rPr>
          <w:bCs/>
          <w:szCs w:val="19"/>
          <w:lang w:val="it-IT"/>
        </w:rPr>
        <w:t>degli investitori di ottenere rendimenti</w:t>
      </w:r>
      <w:r w:rsidR="00C7441F">
        <w:rPr>
          <w:bCs/>
          <w:szCs w:val="19"/>
          <w:lang w:val="it-IT"/>
        </w:rPr>
        <w:t xml:space="preserve"> </w:t>
      </w:r>
      <w:r w:rsidR="00EE743B">
        <w:rPr>
          <w:bCs/>
          <w:szCs w:val="19"/>
          <w:lang w:val="it-IT"/>
        </w:rPr>
        <w:t>e</w:t>
      </w:r>
      <w:r w:rsidR="00C7441F">
        <w:rPr>
          <w:bCs/>
          <w:szCs w:val="19"/>
          <w:lang w:val="it-IT"/>
        </w:rPr>
        <w:t xml:space="preserve">, </w:t>
      </w:r>
      <w:r w:rsidRPr="00011D83">
        <w:rPr>
          <w:bCs/>
          <w:szCs w:val="19"/>
          <w:lang w:val="it-IT"/>
        </w:rPr>
        <w:t>al contempo</w:t>
      </w:r>
      <w:r w:rsidR="00C7441F">
        <w:rPr>
          <w:bCs/>
          <w:szCs w:val="19"/>
          <w:lang w:val="it-IT"/>
        </w:rPr>
        <w:t>,</w:t>
      </w:r>
      <w:r w:rsidRPr="00011D83">
        <w:rPr>
          <w:bCs/>
          <w:szCs w:val="19"/>
          <w:lang w:val="it-IT"/>
        </w:rPr>
        <w:t xml:space="preserve"> </w:t>
      </w:r>
      <w:r w:rsidR="00C7441F">
        <w:rPr>
          <w:bCs/>
          <w:szCs w:val="19"/>
          <w:lang w:val="it-IT"/>
        </w:rPr>
        <w:t>generare</w:t>
      </w:r>
      <w:r w:rsidRPr="00011D83">
        <w:rPr>
          <w:bCs/>
          <w:szCs w:val="19"/>
          <w:lang w:val="it-IT"/>
        </w:rPr>
        <w:t xml:space="preserve"> un impatto sociale e ambientale positivo.</w:t>
      </w:r>
    </w:p>
    <w:p w14:paraId="3D45FF1D" w14:textId="59577359" w:rsidR="007D12EC" w:rsidRPr="007D12EC" w:rsidRDefault="00CD0D74" w:rsidP="007143CE">
      <w:pPr>
        <w:rPr>
          <w:rStyle w:val="ui-provider"/>
          <w:lang w:val="it-IT"/>
        </w:rPr>
      </w:pPr>
      <w:r>
        <w:rPr>
          <w:rStyle w:val="ui-provider"/>
          <w:lang w:val="it-IT"/>
        </w:rPr>
        <w:t>I Principi di Impatto</w:t>
      </w:r>
      <w:r w:rsidR="007D12EC" w:rsidRPr="007D12EC">
        <w:rPr>
          <w:rStyle w:val="ui-provider"/>
          <w:lang w:val="it-IT"/>
        </w:rPr>
        <w:t xml:space="preserve"> sono lo standard del</w:t>
      </w:r>
      <w:r w:rsidR="007D12EC">
        <w:rPr>
          <w:rStyle w:val="ui-provider"/>
          <w:lang w:val="it-IT"/>
        </w:rPr>
        <w:t>l’industria</w:t>
      </w:r>
      <w:r w:rsidR="007D12EC" w:rsidRPr="007D12EC">
        <w:rPr>
          <w:rStyle w:val="ui-provider"/>
          <w:lang w:val="it-IT"/>
        </w:rPr>
        <w:t xml:space="preserve"> per l'integrazione dell'impatto nell'intero ciclo di vita dell'investimento e sono ora ospitati dal </w:t>
      </w:r>
      <w:hyperlink r:id="rId14" w:history="1">
        <w:r w:rsidR="007D12EC" w:rsidRPr="00130200">
          <w:rPr>
            <w:rStyle w:val="Collegamentoipertestuale"/>
            <w:lang w:val="it-IT"/>
          </w:rPr>
          <w:t>Global Impact Investing Network</w:t>
        </w:r>
      </w:hyperlink>
      <w:r w:rsidR="007D12EC" w:rsidRPr="00130200">
        <w:rPr>
          <w:rStyle w:val="ui-provider"/>
          <w:lang w:val="it-IT"/>
        </w:rPr>
        <w:t xml:space="preserve"> (GIIN)</w:t>
      </w:r>
      <w:r w:rsidR="00130200" w:rsidRPr="00130200">
        <w:rPr>
          <w:rStyle w:val="ui-provider"/>
          <w:lang w:val="it-IT"/>
        </w:rPr>
        <w:t>,</w:t>
      </w:r>
      <w:r w:rsidR="007D12EC" w:rsidRPr="007D12EC">
        <w:rPr>
          <w:rStyle w:val="ui-provider"/>
          <w:lang w:val="it-IT"/>
        </w:rPr>
        <w:t xml:space="preserve"> di cui </w:t>
      </w:r>
      <w:hyperlink r:id="rId15" w:history="1">
        <w:r w:rsidR="007D12EC" w:rsidRPr="00130200">
          <w:rPr>
            <w:rStyle w:val="Collegamentoipertestuale"/>
            <w:lang w:val="it-IT"/>
          </w:rPr>
          <w:t>Schroders è membro dall'aprile 2021</w:t>
        </w:r>
      </w:hyperlink>
      <w:r w:rsidR="007D12EC" w:rsidRPr="007D12EC">
        <w:rPr>
          <w:rStyle w:val="ui-provider"/>
          <w:lang w:val="it-IT"/>
        </w:rPr>
        <w:t xml:space="preserve">. I nove </w:t>
      </w:r>
      <w:r w:rsidR="007E7427">
        <w:rPr>
          <w:rStyle w:val="ui-provider"/>
          <w:lang w:val="it-IT"/>
        </w:rPr>
        <w:t xml:space="preserve">principi </w:t>
      </w:r>
      <w:r w:rsidR="007D12EC" w:rsidRPr="007D12EC">
        <w:rPr>
          <w:rStyle w:val="ui-provider"/>
          <w:lang w:val="it-IT"/>
        </w:rPr>
        <w:t>coprono aree quali l'intento strategico, l'origine e la strutturazione, la gestione del portafoglio e l'impatto in uscita, e includono una verifica indipendente.</w:t>
      </w:r>
    </w:p>
    <w:p w14:paraId="7B71D8E6" w14:textId="0CBB46F2" w:rsidR="00011D83" w:rsidRPr="00011D83" w:rsidRDefault="00011D83" w:rsidP="00011D83">
      <w:pPr>
        <w:rPr>
          <w:rStyle w:val="ui-provider"/>
          <w:lang w:val="it-IT"/>
        </w:rPr>
      </w:pPr>
      <w:r w:rsidRPr="00011D83">
        <w:rPr>
          <w:rStyle w:val="ui-provider"/>
          <w:lang w:val="it-IT"/>
        </w:rPr>
        <w:t xml:space="preserve">In qualità di </w:t>
      </w:r>
      <w:hyperlink r:id="rId16" w:history="1">
        <w:r w:rsidRPr="00130200">
          <w:rPr>
            <w:rStyle w:val="Collegamentoipertestuale"/>
            <w:lang w:val="it-IT"/>
          </w:rPr>
          <w:t xml:space="preserve">firmatario dei </w:t>
        </w:r>
        <w:r w:rsidR="00CD0D74">
          <w:rPr>
            <w:rStyle w:val="Collegamentoipertestuale"/>
            <w:lang w:val="it-IT"/>
          </w:rPr>
          <w:t>P</w:t>
        </w:r>
        <w:r w:rsidRPr="00130200">
          <w:rPr>
            <w:rStyle w:val="Collegamentoipertestuale"/>
            <w:lang w:val="it-IT"/>
          </w:rPr>
          <w:t>rincip</w:t>
        </w:r>
        <w:r w:rsidR="00CD0D74">
          <w:rPr>
            <w:rStyle w:val="Collegamentoipertestuale"/>
            <w:lang w:val="it-IT"/>
          </w:rPr>
          <w:t>i di Impatto</w:t>
        </w:r>
      </w:hyperlink>
      <w:r w:rsidR="00130200">
        <w:rPr>
          <w:rStyle w:val="ui-provider"/>
          <w:u w:val="single"/>
          <w:lang w:val="it-IT"/>
        </w:rPr>
        <w:t>,</w:t>
      </w:r>
      <w:r w:rsidRPr="00011D83">
        <w:rPr>
          <w:rStyle w:val="ui-provider"/>
          <w:lang w:val="it-IT"/>
        </w:rPr>
        <w:t xml:space="preserve"> Schroders ha incaricato BlueMark, un fornitore indipendente di servizi di verifica dell'impatto, di </w:t>
      </w:r>
      <w:r w:rsidR="007E7427">
        <w:rPr>
          <w:rStyle w:val="ui-provider"/>
          <w:lang w:val="it-IT"/>
        </w:rPr>
        <w:t xml:space="preserve">valutare </w:t>
      </w:r>
      <w:r w:rsidRPr="00011D83">
        <w:rPr>
          <w:rStyle w:val="ui-provider"/>
          <w:lang w:val="it-IT"/>
        </w:rPr>
        <w:t xml:space="preserve">l'allineamento del sistema di gestione e misurazione di Schroders con </w:t>
      </w:r>
      <w:r w:rsidR="00CD0D74">
        <w:rPr>
          <w:rStyle w:val="ui-provider"/>
          <w:lang w:val="it-IT"/>
        </w:rPr>
        <w:t>i Principi di Impatto</w:t>
      </w:r>
      <w:r w:rsidRPr="00011D83">
        <w:rPr>
          <w:rStyle w:val="ui-provider"/>
          <w:lang w:val="it-IT"/>
        </w:rPr>
        <w:t xml:space="preserve">. La verifica contribuisce a </w:t>
      </w:r>
      <w:r w:rsidR="00C7441F">
        <w:rPr>
          <w:rStyle w:val="ui-provider"/>
          <w:lang w:val="it-IT"/>
        </w:rPr>
        <w:t>comprendere</w:t>
      </w:r>
      <w:r w:rsidR="00943445">
        <w:rPr>
          <w:rStyle w:val="ui-provider"/>
          <w:lang w:val="it-IT"/>
        </w:rPr>
        <w:t xml:space="preserve"> se </w:t>
      </w:r>
      <w:r w:rsidRPr="00011D83">
        <w:rPr>
          <w:rStyle w:val="ui-provider"/>
          <w:lang w:val="it-IT"/>
        </w:rPr>
        <w:t>gli investimenti</w:t>
      </w:r>
      <w:r w:rsidR="00943445">
        <w:rPr>
          <w:rStyle w:val="ui-provider"/>
          <w:lang w:val="it-IT"/>
        </w:rPr>
        <w:t xml:space="preserve"> s</w:t>
      </w:r>
      <w:r w:rsidR="007D12EC">
        <w:rPr>
          <w:rStyle w:val="ui-provider"/>
          <w:lang w:val="it-IT"/>
        </w:rPr>
        <w:t>iano</w:t>
      </w:r>
      <w:r w:rsidRPr="00011D83">
        <w:rPr>
          <w:rStyle w:val="ui-provider"/>
          <w:lang w:val="it-IT"/>
        </w:rPr>
        <w:t xml:space="preserve"> responsabili d</w:t>
      </w:r>
      <w:r w:rsidR="00943445">
        <w:rPr>
          <w:rStyle w:val="ui-provider"/>
          <w:lang w:val="it-IT"/>
        </w:rPr>
        <w:t xml:space="preserve">i un </w:t>
      </w:r>
      <w:r w:rsidRPr="00011D83">
        <w:rPr>
          <w:rStyle w:val="ui-provider"/>
          <w:lang w:val="it-IT"/>
        </w:rPr>
        <w:t>impatto, determinandone l'integrità e la qualità.</w:t>
      </w:r>
    </w:p>
    <w:p w14:paraId="599AFAD8" w14:textId="079D7821" w:rsidR="00011D83" w:rsidRPr="00011D83" w:rsidRDefault="00011D83" w:rsidP="00011D83">
      <w:pPr>
        <w:rPr>
          <w:rStyle w:val="ui-provider"/>
          <w:lang w:val="it-IT"/>
        </w:rPr>
      </w:pPr>
      <w:r w:rsidRPr="00011D83">
        <w:rPr>
          <w:rStyle w:val="ui-provider"/>
          <w:lang w:val="it-IT"/>
        </w:rPr>
        <w:t xml:space="preserve">BlueMark ha </w:t>
      </w:r>
      <w:r w:rsidR="007D12EC">
        <w:rPr>
          <w:rStyle w:val="ui-provider"/>
          <w:lang w:val="it-IT"/>
        </w:rPr>
        <w:t>esaminato</w:t>
      </w:r>
      <w:r w:rsidRPr="00011D83">
        <w:rPr>
          <w:rStyle w:val="ui-provider"/>
          <w:lang w:val="it-IT"/>
        </w:rPr>
        <w:t xml:space="preserve"> le politiche, i processi e gli strumenti d'investimento di Schroders,</w:t>
      </w:r>
      <w:r w:rsidR="00180543">
        <w:rPr>
          <w:rStyle w:val="ui-provider"/>
          <w:lang w:val="it-IT"/>
        </w:rPr>
        <w:t xml:space="preserve"> includendo anche i </w:t>
      </w:r>
      <w:r w:rsidR="00CD0D74">
        <w:rPr>
          <w:rStyle w:val="ui-provider"/>
          <w:lang w:val="it-IT"/>
        </w:rPr>
        <w:t>differenti</w:t>
      </w:r>
      <w:r w:rsidR="00180543">
        <w:rPr>
          <w:rStyle w:val="ui-provider"/>
          <w:lang w:val="it-IT"/>
        </w:rPr>
        <w:t xml:space="preserve"> </w:t>
      </w:r>
      <w:r w:rsidRPr="00011D83">
        <w:rPr>
          <w:rStyle w:val="ui-provider"/>
          <w:lang w:val="it-IT"/>
        </w:rPr>
        <w:t xml:space="preserve">team responsabili della loro implementazione e supervisione, per valutare come le pratiche d'impatto fossero integrate nelle strategie dell'azienda, sia nei mercati pubblici </w:t>
      </w:r>
      <w:r w:rsidR="00CD0D74">
        <w:rPr>
          <w:rStyle w:val="ui-provider"/>
          <w:lang w:val="it-IT"/>
        </w:rPr>
        <w:t>sia</w:t>
      </w:r>
      <w:r w:rsidRPr="00011D83">
        <w:rPr>
          <w:rStyle w:val="ui-provider"/>
          <w:lang w:val="it-IT"/>
        </w:rPr>
        <w:t xml:space="preserve"> in quelli privati.</w:t>
      </w:r>
    </w:p>
    <w:p w14:paraId="7CEB4D56" w14:textId="0DB7DD87" w:rsidR="00011D83" w:rsidRPr="00011D83" w:rsidRDefault="00011D83" w:rsidP="00011D83">
      <w:pPr>
        <w:rPr>
          <w:rStyle w:val="ui-provider"/>
          <w:lang w:val="it-IT"/>
        </w:rPr>
      </w:pPr>
      <w:r w:rsidRPr="00011D83">
        <w:rPr>
          <w:rStyle w:val="ui-provider"/>
          <w:lang w:val="it-IT"/>
        </w:rPr>
        <w:t xml:space="preserve">Schroders ha ottenuto il massimo punteggio, alto o avanzato, in tutti e nove i </w:t>
      </w:r>
      <w:r w:rsidR="00CD0D74">
        <w:rPr>
          <w:rStyle w:val="ui-provider"/>
          <w:lang w:val="it-IT"/>
        </w:rPr>
        <w:t>Principi di Impatto</w:t>
      </w:r>
      <w:r w:rsidRPr="00011D83">
        <w:rPr>
          <w:rStyle w:val="ui-provider"/>
          <w:lang w:val="it-IT"/>
        </w:rPr>
        <w:t xml:space="preserve">. Questo risultato </w:t>
      </w:r>
      <w:r w:rsidR="00180543">
        <w:rPr>
          <w:rStyle w:val="ui-provider"/>
          <w:lang w:val="it-IT"/>
        </w:rPr>
        <w:t xml:space="preserve">consente a </w:t>
      </w:r>
      <w:r w:rsidRPr="00011D83">
        <w:rPr>
          <w:rStyle w:val="ui-provider"/>
          <w:lang w:val="it-IT"/>
        </w:rPr>
        <w:t xml:space="preserve">Schroders </w:t>
      </w:r>
      <w:r w:rsidR="00180543">
        <w:rPr>
          <w:rStyle w:val="ui-provider"/>
          <w:lang w:val="it-IT"/>
        </w:rPr>
        <w:t xml:space="preserve">di </w:t>
      </w:r>
      <w:r w:rsidRPr="00011D83">
        <w:rPr>
          <w:rStyle w:val="ui-provider"/>
          <w:lang w:val="it-IT"/>
        </w:rPr>
        <w:t>entr</w:t>
      </w:r>
      <w:r w:rsidR="00180543">
        <w:rPr>
          <w:rStyle w:val="ui-provider"/>
          <w:lang w:val="it-IT"/>
        </w:rPr>
        <w:t>are</w:t>
      </w:r>
      <w:r w:rsidRPr="00011D83">
        <w:rPr>
          <w:rStyle w:val="ui-provider"/>
          <w:lang w:val="it-IT"/>
        </w:rPr>
        <w:t xml:space="preserve"> a far parte della </w:t>
      </w:r>
      <w:hyperlink r:id="rId17" w:history="1">
        <w:r w:rsidRPr="00130200">
          <w:rPr>
            <w:rStyle w:val="Collegamentoipertestuale"/>
            <w:lang w:val="it-IT"/>
          </w:rPr>
          <w:t>Practice Leaderboard di BlueMark</w:t>
        </w:r>
      </w:hyperlink>
      <w:r w:rsidRPr="00011D83">
        <w:rPr>
          <w:rStyle w:val="ui-provider"/>
          <w:lang w:val="it-IT"/>
        </w:rPr>
        <w:t>.</w:t>
      </w:r>
    </w:p>
    <w:p w14:paraId="7B49D093" w14:textId="77777777" w:rsidR="00011D83" w:rsidRPr="00592EC2" w:rsidRDefault="00011D83" w:rsidP="00011D83">
      <w:pPr>
        <w:rPr>
          <w:b/>
          <w:szCs w:val="19"/>
          <w:lang w:val="en-US"/>
        </w:rPr>
      </w:pPr>
      <w:r w:rsidRPr="00592EC2">
        <w:rPr>
          <w:b/>
          <w:szCs w:val="19"/>
          <w:lang w:val="en-US"/>
        </w:rPr>
        <w:t xml:space="preserve">Catherine Macaulay, Impact Investment Lead di Schroders, ha dichiarato: </w:t>
      </w:r>
    </w:p>
    <w:p w14:paraId="59D385B3" w14:textId="591D606B" w:rsidR="00011D83" w:rsidRPr="00011D83" w:rsidRDefault="00011D83" w:rsidP="00011D83">
      <w:pPr>
        <w:rPr>
          <w:bCs/>
          <w:i/>
          <w:iCs/>
          <w:szCs w:val="19"/>
          <w:lang w:val="it-IT"/>
        </w:rPr>
      </w:pPr>
      <w:r w:rsidRPr="00011D83">
        <w:rPr>
          <w:bCs/>
          <w:i/>
          <w:iCs/>
          <w:szCs w:val="19"/>
          <w:lang w:val="it-IT"/>
        </w:rPr>
        <w:t>"</w:t>
      </w:r>
      <w:r w:rsidR="007E7427">
        <w:rPr>
          <w:bCs/>
          <w:i/>
          <w:iCs/>
          <w:szCs w:val="19"/>
          <w:lang w:val="it-IT"/>
        </w:rPr>
        <w:t>Gli asset manager</w:t>
      </w:r>
      <w:r w:rsidRPr="00011D83">
        <w:rPr>
          <w:bCs/>
          <w:i/>
          <w:iCs/>
          <w:szCs w:val="19"/>
          <w:lang w:val="it-IT"/>
        </w:rPr>
        <w:t xml:space="preserve"> hanno un ruolo fondamentale nell'allocare il capitale </w:t>
      </w:r>
      <w:r w:rsidR="007E7427">
        <w:rPr>
          <w:bCs/>
          <w:i/>
          <w:iCs/>
          <w:szCs w:val="19"/>
          <w:lang w:val="it-IT"/>
        </w:rPr>
        <w:t>su</w:t>
      </w:r>
      <w:r w:rsidRPr="00011D83">
        <w:rPr>
          <w:bCs/>
          <w:i/>
          <w:iCs/>
          <w:szCs w:val="19"/>
          <w:lang w:val="it-IT"/>
        </w:rPr>
        <w:t xml:space="preserve"> opportunità di investimento affrontando al contempo pressanti sfide sociali e ambientali, come </w:t>
      </w:r>
      <w:r w:rsidR="007E7427">
        <w:rPr>
          <w:bCs/>
          <w:i/>
          <w:iCs/>
          <w:szCs w:val="19"/>
          <w:lang w:val="it-IT"/>
        </w:rPr>
        <w:t xml:space="preserve">ad esempio </w:t>
      </w:r>
      <w:r w:rsidRPr="00011D83">
        <w:rPr>
          <w:bCs/>
          <w:i/>
          <w:iCs/>
          <w:szCs w:val="19"/>
          <w:lang w:val="it-IT"/>
        </w:rPr>
        <w:t xml:space="preserve">la transizione energetica. </w:t>
      </w:r>
    </w:p>
    <w:p w14:paraId="1A6592AF" w14:textId="08DA327F" w:rsidR="004171AC" w:rsidRDefault="00011D83" w:rsidP="00D5129B">
      <w:pPr>
        <w:rPr>
          <w:bCs/>
          <w:szCs w:val="19"/>
          <w:lang w:val="it-IT"/>
        </w:rPr>
      </w:pPr>
      <w:r w:rsidRPr="00011D83">
        <w:rPr>
          <w:bCs/>
          <w:i/>
          <w:iCs/>
          <w:szCs w:val="19"/>
          <w:lang w:val="it-IT"/>
        </w:rPr>
        <w:t xml:space="preserve">La verifica indipendente di BlueMark segna un'altra pietra miliare nel percorso di sostenibilità e impatto di Schroders. Il risultato testimonia il nostro impegno </w:t>
      </w:r>
      <w:r w:rsidR="00CD0D74">
        <w:rPr>
          <w:bCs/>
          <w:i/>
          <w:iCs/>
          <w:szCs w:val="19"/>
          <w:lang w:val="it-IT"/>
        </w:rPr>
        <w:t>nel mettere a disposizione</w:t>
      </w:r>
      <w:r w:rsidRPr="00011D83">
        <w:rPr>
          <w:bCs/>
          <w:i/>
          <w:iCs/>
          <w:szCs w:val="19"/>
          <w:lang w:val="it-IT"/>
        </w:rPr>
        <w:t xml:space="preserve"> una solida gamma di prodotti e il rigore e </w:t>
      </w:r>
      <w:r w:rsidRPr="00011D83">
        <w:rPr>
          <w:bCs/>
          <w:i/>
          <w:iCs/>
          <w:szCs w:val="19"/>
          <w:lang w:val="it-IT"/>
        </w:rPr>
        <w:lastRenderedPageBreak/>
        <w:t xml:space="preserve">l'integrità del nostro approccio a livello di Gruppo, fortemente ancorato al </w:t>
      </w:r>
      <w:r>
        <w:rPr>
          <w:bCs/>
          <w:i/>
          <w:iCs/>
          <w:szCs w:val="19"/>
          <w:lang w:val="it-IT"/>
        </w:rPr>
        <w:t xml:space="preserve">modello </w:t>
      </w:r>
      <w:r w:rsidRPr="00011D83">
        <w:rPr>
          <w:bCs/>
          <w:i/>
          <w:iCs/>
          <w:szCs w:val="19"/>
          <w:lang w:val="it-IT"/>
        </w:rPr>
        <w:t>d'impatto best-in-class di BlueOrchard"</w:t>
      </w:r>
      <w:r w:rsidR="00E60BC9">
        <w:rPr>
          <w:bCs/>
          <w:i/>
          <w:iCs/>
          <w:szCs w:val="19"/>
          <w:lang w:val="it-IT"/>
        </w:rPr>
        <w:t>.</w:t>
      </w:r>
    </w:p>
    <w:p w14:paraId="5F2CCEE2" w14:textId="77777777" w:rsidR="00967673" w:rsidRDefault="00967673" w:rsidP="00967673">
      <w:pPr>
        <w:spacing w:line="276" w:lineRule="auto"/>
        <w:jc w:val="center"/>
        <w:rPr>
          <w:rFonts w:cstheme="minorHAnsi"/>
          <w:b/>
          <w:bCs/>
          <w:sz w:val="22"/>
          <w:lang w:val="it-IT"/>
        </w:rPr>
      </w:pPr>
      <w:r>
        <w:rPr>
          <w:rStyle w:val="Enfasigrassetto"/>
          <w:rFonts w:eastAsia="Times New Roman" w:cs="Arial"/>
          <w:sz w:val="20"/>
          <w:szCs w:val="20"/>
          <w:lang w:val="it-IT" w:eastAsia="en-GB"/>
        </w:rPr>
        <w:t>Fine</w:t>
      </w:r>
    </w:p>
    <w:p w14:paraId="55098D31" w14:textId="77777777" w:rsidR="00967673" w:rsidRDefault="00967673" w:rsidP="00967673">
      <w:pPr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Contatti Stampa:</w:t>
      </w:r>
    </w:p>
    <w:tbl>
      <w:tblPr>
        <w:tblStyle w:val="SchrodersTable"/>
        <w:tblW w:w="5057" w:type="pct"/>
        <w:tblInd w:w="0" w:type="dxa"/>
        <w:tblLook w:val="0600" w:firstRow="0" w:lastRow="0" w:firstColumn="0" w:lastColumn="0" w:noHBand="1" w:noVBand="1"/>
      </w:tblPr>
      <w:tblGrid>
        <w:gridCol w:w="4349"/>
        <w:gridCol w:w="2208"/>
        <w:gridCol w:w="3478"/>
      </w:tblGrid>
      <w:tr w:rsidR="00967673" w14:paraId="7007D02A" w14:textId="77777777" w:rsidTr="00967673">
        <w:trPr>
          <w:trHeight w:val="1198"/>
        </w:trPr>
        <w:tc>
          <w:tcPr>
            <w:tcW w:w="2167" w:type="pct"/>
            <w:tcBorders>
              <w:top w:val="single" w:sz="4" w:space="0" w:color="002A5E"/>
              <w:left w:val="nil"/>
              <w:bottom w:val="single" w:sz="4" w:space="0" w:color="002A5E"/>
              <w:right w:val="nil"/>
            </w:tcBorders>
            <w:vAlign w:val="top"/>
            <w:hideMark/>
          </w:tcPr>
          <w:p w14:paraId="6A7A6983" w14:textId="77777777" w:rsidR="00967673" w:rsidRDefault="00967673">
            <w:pPr>
              <w:pStyle w:val="TabletextBold"/>
              <w:jc w:val="both"/>
              <w:rPr>
                <w:rFonts w:cstheme="minorHAnsi"/>
                <w:szCs w:val="20"/>
                <w:lang w:val="it-IT"/>
              </w:rPr>
            </w:pPr>
            <w:r>
              <w:rPr>
                <w:rFonts w:cstheme="minorHAnsi"/>
                <w:szCs w:val="20"/>
                <w:lang w:val="it-IT"/>
              </w:rPr>
              <w:t>Verini &amp; Associati</w:t>
            </w:r>
          </w:p>
          <w:p w14:paraId="752EC930" w14:textId="77777777" w:rsidR="00967673" w:rsidRDefault="00967673">
            <w:pPr>
              <w:pStyle w:val="TabletextBold"/>
              <w:jc w:val="both"/>
              <w:rPr>
                <w:rFonts w:cstheme="minorHAnsi"/>
                <w:b w:val="0"/>
                <w:bCs w:val="0"/>
                <w:szCs w:val="20"/>
                <w:lang w:val="it-IT"/>
              </w:rPr>
            </w:pPr>
            <w:r>
              <w:rPr>
                <w:rFonts w:cstheme="minorHAnsi"/>
                <w:b w:val="0"/>
                <w:bCs w:val="0"/>
                <w:szCs w:val="20"/>
                <w:lang w:val="it-IT"/>
              </w:rPr>
              <w:t>Marcella Verini, Diana Ferla</w:t>
            </w:r>
          </w:p>
          <w:p w14:paraId="1EE92748" w14:textId="77777777" w:rsidR="00967673" w:rsidRDefault="00967673">
            <w:pPr>
              <w:pStyle w:val="TabletextBold"/>
              <w:jc w:val="both"/>
              <w:rPr>
                <w:rFonts w:cstheme="minorHAnsi"/>
                <w:b w:val="0"/>
                <w:bCs w:val="0"/>
                <w:color w:val="auto"/>
                <w:szCs w:val="20"/>
                <w:lang w:val="it-IT"/>
              </w:rPr>
            </w:pPr>
            <w:r>
              <w:rPr>
                <w:rFonts w:cstheme="minorHAnsi"/>
                <w:b w:val="0"/>
                <w:bCs w:val="0"/>
                <w:szCs w:val="20"/>
                <w:lang w:val="it-IT"/>
              </w:rPr>
              <w:t>Denise Bosotti</w:t>
            </w:r>
          </w:p>
        </w:tc>
        <w:tc>
          <w:tcPr>
            <w:tcW w:w="1100" w:type="pct"/>
            <w:tcBorders>
              <w:top w:val="single" w:sz="4" w:space="0" w:color="002A5E"/>
              <w:left w:val="nil"/>
              <w:bottom w:val="single" w:sz="4" w:space="0" w:color="002A5E"/>
              <w:right w:val="nil"/>
            </w:tcBorders>
            <w:vAlign w:val="top"/>
          </w:tcPr>
          <w:p w14:paraId="7194BDE9" w14:textId="77777777" w:rsidR="00967673" w:rsidRDefault="00967673">
            <w:pPr>
              <w:pStyle w:val="Tabletext"/>
              <w:ind w:left="1033"/>
              <w:jc w:val="both"/>
              <w:rPr>
                <w:rFonts w:cstheme="minorHAnsi"/>
                <w:szCs w:val="20"/>
                <w:lang w:val="it-IT"/>
              </w:rPr>
            </w:pPr>
          </w:p>
        </w:tc>
        <w:tc>
          <w:tcPr>
            <w:tcW w:w="1733" w:type="pct"/>
            <w:tcBorders>
              <w:top w:val="single" w:sz="4" w:space="0" w:color="002A5E"/>
              <w:left w:val="nil"/>
              <w:bottom w:val="single" w:sz="4" w:space="0" w:color="002A5E"/>
              <w:right w:val="nil"/>
            </w:tcBorders>
            <w:vAlign w:val="top"/>
          </w:tcPr>
          <w:p w14:paraId="72467BCB" w14:textId="77777777" w:rsidR="00967673" w:rsidRDefault="00967673">
            <w:pPr>
              <w:pStyle w:val="Tabletext"/>
              <w:jc w:val="both"/>
              <w:rPr>
                <w:rFonts w:cstheme="minorHAnsi"/>
                <w:szCs w:val="20"/>
                <w:lang w:val="it-IT"/>
              </w:rPr>
            </w:pPr>
          </w:p>
          <w:p w14:paraId="1508072C" w14:textId="77777777" w:rsidR="00967673" w:rsidRDefault="00967673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it-IT"/>
              </w:rPr>
              <w:t xml:space="preserve">Tel: 02/45395500  </w:t>
            </w:r>
            <w:hyperlink r:id="rId18" w:history="1">
              <w:r>
                <w:rPr>
                  <w:rStyle w:val="Collegamentoipertestuale"/>
                  <w:rFonts w:cstheme="minorHAnsi"/>
                  <w:szCs w:val="20"/>
                  <w:lang w:val="it-IT"/>
                </w:rPr>
                <w:t>schroders@verinieassociati.com</w:t>
              </w:r>
            </w:hyperlink>
            <w:r>
              <w:rPr>
                <w:rFonts w:cstheme="minorHAnsi"/>
                <w:color w:val="0073B7"/>
                <w:szCs w:val="20"/>
                <w:lang w:val="it-IT"/>
              </w:rPr>
              <w:t xml:space="preserve">  </w:t>
            </w:r>
          </w:p>
        </w:tc>
      </w:tr>
    </w:tbl>
    <w:p w14:paraId="76C9C966" w14:textId="77777777" w:rsidR="00967673" w:rsidRDefault="00967673" w:rsidP="00967673">
      <w:pPr>
        <w:spacing w:after="120" w:line="320" w:lineRule="atLeast"/>
        <w:jc w:val="both"/>
        <w:rPr>
          <w:rFonts w:ascii="Noto Sans" w:eastAsia="Noto Sans" w:hAnsi="Noto Sans" w:cs="Times New Roman"/>
          <w:b/>
          <w:sz w:val="20"/>
          <w:szCs w:val="20"/>
          <w:lang w:val="it-IT" w:eastAsia="en-GB"/>
        </w:rPr>
      </w:pPr>
    </w:p>
    <w:p w14:paraId="36404EDB" w14:textId="77777777" w:rsidR="00967673" w:rsidRDefault="00967673" w:rsidP="00C47104">
      <w:pPr>
        <w:spacing w:after="120" w:line="320" w:lineRule="atLeast"/>
        <w:rPr>
          <w:rFonts w:ascii="Noto Sans" w:eastAsia="Noto Sans" w:hAnsi="Noto Sans" w:cs="Times New Roman"/>
          <w:sz w:val="20"/>
          <w:szCs w:val="20"/>
          <w:lang w:val="it-IT" w:eastAsia="en-GB"/>
        </w:rPr>
      </w:pPr>
      <w:r>
        <w:rPr>
          <w:rFonts w:ascii="Noto Sans" w:eastAsia="Noto Sans" w:hAnsi="Noto Sans" w:cs="Times New Roman"/>
          <w:b/>
          <w:sz w:val="20"/>
          <w:szCs w:val="20"/>
          <w:lang w:val="it-IT" w:eastAsia="en-GB"/>
        </w:rPr>
        <w:t>Schroders</w:t>
      </w:r>
    </w:p>
    <w:p w14:paraId="5C1E0AB0" w14:textId="6A402B21" w:rsidR="00967673" w:rsidRDefault="00A75E05" w:rsidP="00C47104">
      <w:pPr>
        <w:spacing w:after="0"/>
        <w:rPr>
          <w:sz w:val="20"/>
          <w:szCs w:val="20"/>
          <w:lang w:val="it-IT"/>
        </w:rPr>
      </w:pPr>
      <w:r w:rsidRPr="00A75E05">
        <w:rPr>
          <w:sz w:val="20"/>
          <w:szCs w:val="20"/>
          <w:lang w:val="it-IT"/>
        </w:rPr>
        <w:t>Schroders è una società d’investimento globale</w:t>
      </w:r>
      <w:r w:rsidR="00967673">
        <w:rPr>
          <w:sz w:val="20"/>
          <w:szCs w:val="20"/>
          <w:lang w:val="it-IT"/>
        </w:rPr>
        <w:t xml:space="preserve"> con 726,1 miliardi di sterline (846,1 miliardi di euro, 923,1 miliardi di dollari) di patrimonio in gestione, al 30 giugno 2023. Schroders continua a generare solidi risultati finanziari anche in condizioni di mercato difficili, con una capitalizzazione di mercato di circa 7 miliardi di sterline e oltre 6.100 dipendenti in 38 sedi. </w:t>
      </w:r>
      <w:r w:rsidRPr="00A75E05">
        <w:rPr>
          <w:sz w:val="20"/>
          <w:szCs w:val="20"/>
          <w:lang w:val="it-IT"/>
        </w:rPr>
        <w:t>Fondata nel 1804</w:t>
      </w:r>
      <w:r>
        <w:rPr>
          <w:sz w:val="20"/>
          <w:szCs w:val="20"/>
          <w:lang w:val="it-IT"/>
        </w:rPr>
        <w:t>, l</w:t>
      </w:r>
      <w:r w:rsidR="00967673">
        <w:rPr>
          <w:sz w:val="20"/>
          <w:szCs w:val="20"/>
          <w:lang w:val="it-IT"/>
        </w:rPr>
        <w:t>a famiglia fondatrice resta un azionista di riferimento, detenendo circa il 44% delle quote della società.</w:t>
      </w:r>
    </w:p>
    <w:p w14:paraId="078CE7B2" w14:textId="77777777" w:rsidR="00967673" w:rsidRDefault="00967673" w:rsidP="00C47104">
      <w:pPr>
        <w:spacing w:after="0"/>
        <w:rPr>
          <w:sz w:val="20"/>
          <w:szCs w:val="20"/>
          <w:lang w:val="it-IT"/>
        </w:rPr>
      </w:pPr>
    </w:p>
    <w:p w14:paraId="43A13E67" w14:textId="77777777" w:rsidR="00967673" w:rsidRDefault="00967673" w:rsidP="00C47104">
      <w:pPr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Schroders beneficia di un modello di business diversificato per area geografica, asset class e tipologia di clientela. Offre prodotti e soluzioni innovative in quattro aree di business in crescita: asset management, soluzioni su misura, Schroders Capital (private asset) e wealth management. Tra i clienti figurano compagnie di assicurazione, fondi pensione, fondi sovrani, high net worth individual e fondazioni. Schroders gestisce inoltre asset per clienti finali per il tramite di distributori, consulenti finanziari e piattaforme online. </w:t>
      </w:r>
    </w:p>
    <w:p w14:paraId="1BE3CBBD" w14:textId="77777777" w:rsidR="00967673" w:rsidRDefault="00967673" w:rsidP="00C47104">
      <w:pPr>
        <w:spacing w:after="0"/>
        <w:rPr>
          <w:sz w:val="20"/>
          <w:szCs w:val="20"/>
          <w:lang w:val="it-IT"/>
        </w:rPr>
      </w:pPr>
    </w:p>
    <w:p w14:paraId="0D0BCEBB" w14:textId="77777777" w:rsidR="00967673" w:rsidRDefault="00967673" w:rsidP="00C47104">
      <w:pPr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Schroders mira a generare eccellenti performance di investimento per i suoi clienti grazie alla gestione attiva. Indirizza inoltre i capitali verso business sostenibili e durevoli per accelerare un cambiamento positivo nel mondo. La filosofia aziendale di Schroders si basa sulla convinzione che soddisfare i clienti consente di soddisfare anche gli azionisti e gli altri stakeholder. </w:t>
      </w:r>
    </w:p>
    <w:p w14:paraId="26286F7C" w14:textId="77777777" w:rsidR="00967673" w:rsidRDefault="00967673" w:rsidP="00967673">
      <w:pPr>
        <w:spacing w:after="0"/>
        <w:jc w:val="center"/>
        <w:rPr>
          <w:sz w:val="20"/>
          <w:szCs w:val="20"/>
          <w:lang w:val="it-IT"/>
        </w:rPr>
      </w:pPr>
    </w:p>
    <w:p w14:paraId="3F3E630B" w14:textId="545B3F19" w:rsidR="00967673" w:rsidRDefault="00967673" w:rsidP="00967673">
      <w:pPr>
        <w:spacing w:after="0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***</w:t>
      </w:r>
    </w:p>
    <w:p w14:paraId="5B26EBC8" w14:textId="77777777" w:rsidR="00967673" w:rsidRDefault="00967673" w:rsidP="00967673">
      <w:pPr>
        <w:spacing w:after="0"/>
        <w:jc w:val="both"/>
        <w:rPr>
          <w:sz w:val="20"/>
          <w:szCs w:val="20"/>
          <w:lang w:val="it-IT"/>
        </w:rPr>
      </w:pPr>
    </w:p>
    <w:p w14:paraId="1AA32B22" w14:textId="0E3A2539" w:rsidR="00967673" w:rsidRPr="00967673" w:rsidRDefault="00967673" w:rsidP="00967673">
      <w:pPr>
        <w:pStyle w:val="Default"/>
        <w:spacing w:after="120"/>
        <w:jc w:val="both"/>
        <w:rPr>
          <w:rFonts w:asciiTheme="minorHAnsi" w:hAnsiTheme="minorHAnsi"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Traduzione italiana di un documento pubblicato da Schroder Investment Management Limited, 1 London Wall Place, London EC2Y 5AU. Numero di registrazione: 1893220 England. Autorizzata e regolamentata dalla Financial Conduct Authority. </w:t>
      </w:r>
    </w:p>
    <w:p w14:paraId="2A1940CC" w14:textId="32858A4A" w:rsidR="00FE111E" w:rsidRPr="00CD0F4B" w:rsidRDefault="00FE111E" w:rsidP="00E77E0D">
      <w:pPr>
        <w:pStyle w:val="NormaleWeb"/>
        <w:rPr>
          <w:rFonts w:asciiTheme="minorHAnsi" w:hAnsiTheme="minorHAnsi"/>
          <w:bCs/>
          <w:sz w:val="20"/>
          <w:szCs w:val="20"/>
          <w:lang w:val="it-IT"/>
        </w:rPr>
      </w:pPr>
    </w:p>
    <w:sectPr w:rsidR="00FE111E" w:rsidRPr="00CD0F4B" w:rsidSect="009B7A37">
      <w:headerReference w:type="default" r:id="rId19"/>
      <w:headerReference w:type="first" r:id="rId20"/>
      <w:footerReference w:type="first" r:id="rId21"/>
      <w:pgSz w:w="11906" w:h="16838" w:code="9"/>
      <w:pgMar w:top="2155" w:right="992" w:bottom="851" w:left="992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227E" w14:textId="77777777" w:rsidR="00956CCA" w:rsidRDefault="00956CCA" w:rsidP="009F4ABF">
      <w:pPr>
        <w:spacing w:after="0"/>
      </w:pPr>
      <w:r>
        <w:separator/>
      </w:r>
    </w:p>
  </w:endnote>
  <w:endnote w:type="continuationSeparator" w:id="0">
    <w:p w14:paraId="167D88B6" w14:textId="77777777" w:rsidR="00956CCA" w:rsidRDefault="00956CCA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BD2A" w14:textId="77777777" w:rsidR="00027FB1" w:rsidRDefault="00027FB1" w:rsidP="006441F5">
    <w:pPr>
      <w:pStyle w:val="Pidipagina"/>
      <w:rPr>
        <w:b/>
      </w:rPr>
    </w:pPr>
  </w:p>
  <w:p w14:paraId="4E7AB30C" w14:textId="77777777" w:rsidR="00027FB1" w:rsidRDefault="00027FB1" w:rsidP="006441F5">
    <w:pPr>
      <w:pStyle w:val="Pidipagina"/>
      <w:rPr>
        <w:b/>
      </w:rPr>
    </w:pPr>
  </w:p>
  <w:p w14:paraId="5433B571" w14:textId="77777777" w:rsidR="006441F5" w:rsidRDefault="006441F5" w:rsidP="006441F5">
    <w:pPr>
      <w:pStyle w:val="Pidipagina"/>
    </w:pPr>
    <w:r w:rsidRPr="00027FB1">
      <w:rPr>
        <w:b/>
      </w:rPr>
      <w:t>Registered Office at above address</w:t>
    </w:r>
    <w:r>
      <w:t xml:space="preserve">. Registered Number </w:t>
    </w:r>
    <w:r w:rsidR="00A7557A">
      <w:t>3909886</w:t>
    </w:r>
    <w:r>
      <w:t xml:space="preserve"> England. </w:t>
    </w:r>
    <w:r w:rsidR="007E6101">
      <w:t xml:space="preserve"> </w:t>
    </w:r>
    <w:r>
      <w:t>For your security telephone conversations may be recorded</w:t>
    </w:r>
    <w:r w:rsidR="009142D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B74B" w14:textId="77777777" w:rsidR="00956CCA" w:rsidRDefault="00956CCA" w:rsidP="009F4ABF">
      <w:pPr>
        <w:spacing w:after="0"/>
      </w:pPr>
      <w:r>
        <w:separator/>
      </w:r>
    </w:p>
  </w:footnote>
  <w:footnote w:type="continuationSeparator" w:id="0">
    <w:p w14:paraId="3D96ECB1" w14:textId="77777777" w:rsidR="00956CCA" w:rsidRDefault="00956CCA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512" w14:textId="77777777" w:rsidR="000D1056" w:rsidRPr="000D1056" w:rsidRDefault="009B7A37" w:rsidP="000D78A6">
    <w:pPr>
      <w:pStyle w:val="Intestazione"/>
      <w:tabs>
        <w:tab w:val="clear" w:pos="9026"/>
        <w:tab w:val="right" w:pos="1020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52EBE6" wp14:editId="0A30C4ED">
          <wp:simplePos x="0" y="0"/>
          <wp:positionH relativeFrom="column">
            <wp:posOffset>4695520</wp:posOffset>
          </wp:positionH>
          <wp:positionV relativeFrom="paragraph">
            <wp:posOffset>-1270</wp:posOffset>
          </wp:positionV>
          <wp:extent cx="1605280" cy="287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056" w:rsidRPr="000D1056">
      <w:rPr>
        <w:rStyle w:val="Numeropagina"/>
      </w:rPr>
      <w:t xml:space="preserve">Page </w:t>
    </w:r>
    <w:r w:rsidR="000D1056" w:rsidRPr="000D1056">
      <w:rPr>
        <w:rStyle w:val="Numeropagina"/>
      </w:rPr>
      <w:fldChar w:fldCharType="begin"/>
    </w:r>
    <w:r w:rsidR="000D1056" w:rsidRPr="000D1056">
      <w:rPr>
        <w:rStyle w:val="Numeropagina"/>
      </w:rPr>
      <w:instrText xml:space="preserve"> PAGE </w:instrText>
    </w:r>
    <w:r w:rsidR="000D1056" w:rsidRPr="000D1056">
      <w:rPr>
        <w:rStyle w:val="Numeropagina"/>
      </w:rPr>
      <w:fldChar w:fldCharType="separate"/>
    </w:r>
    <w:r w:rsidR="008D00A6">
      <w:rPr>
        <w:rStyle w:val="Numeropagina"/>
        <w:noProof/>
      </w:rPr>
      <w:t>2</w:t>
    </w:r>
    <w:r w:rsidR="000D1056" w:rsidRPr="000D1056">
      <w:rPr>
        <w:rStyle w:val="Numeropagina"/>
      </w:rPr>
      <w:fldChar w:fldCharType="end"/>
    </w:r>
    <w:r w:rsidR="000D1056" w:rsidRPr="000D1056">
      <w:rPr>
        <w:rStyle w:val="Numeropagina"/>
      </w:rPr>
      <w:t xml:space="preserve"> of </w:t>
    </w:r>
    <w:r w:rsidR="000D1056" w:rsidRPr="000D1056">
      <w:rPr>
        <w:rStyle w:val="Numeropagina"/>
      </w:rPr>
      <w:fldChar w:fldCharType="begin"/>
    </w:r>
    <w:r w:rsidR="000D1056" w:rsidRPr="000D1056">
      <w:rPr>
        <w:rStyle w:val="Numeropagina"/>
      </w:rPr>
      <w:instrText xml:space="preserve"> NUMPAGES </w:instrText>
    </w:r>
    <w:r w:rsidR="000D1056" w:rsidRPr="000D1056">
      <w:rPr>
        <w:rStyle w:val="Numeropagina"/>
      </w:rPr>
      <w:fldChar w:fldCharType="separate"/>
    </w:r>
    <w:r w:rsidR="008D00A6">
      <w:rPr>
        <w:rStyle w:val="Numeropagina"/>
        <w:noProof/>
      </w:rPr>
      <w:t>2</w:t>
    </w:r>
    <w:r w:rsidR="000D1056" w:rsidRPr="000D1056">
      <w:rPr>
        <w:rStyle w:val="Numeropagina"/>
      </w:rPr>
      <w:fldChar w:fldCharType="end"/>
    </w:r>
    <w:r w:rsidR="000D78A6">
      <w:rPr>
        <w:rStyle w:val="Numeropagina"/>
      </w:rPr>
      <w:tab/>
    </w:r>
    <w:r w:rsidR="000D78A6">
      <w:rPr>
        <w:rStyle w:val="Numeropagi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922"/>
    </w:tblGrid>
    <w:tr w:rsidR="0038704B" w:rsidRPr="009534C3" w14:paraId="2539C3F7" w14:textId="77777777" w:rsidTr="009B7A37">
      <w:trPr>
        <w:trHeight w:hRule="exact" w:val="851"/>
      </w:trPr>
      <w:tc>
        <w:tcPr>
          <w:tcW w:w="10874" w:type="dxa"/>
        </w:tcPr>
        <w:p w14:paraId="61D0E04D" w14:textId="77777777" w:rsidR="0038704B" w:rsidRDefault="00196329" w:rsidP="0038704B">
          <w:pPr>
            <w:jc w:val="right"/>
          </w:pPr>
          <w:r w:rsidRPr="005D30F6">
            <w:rPr>
              <w:noProof/>
              <w:lang w:eastAsia="en-GB"/>
            </w:rPr>
            <mc:AlternateContent>
              <mc:Choice Requires="wps">
                <w:drawing>
                  <wp:inline distT="0" distB="0" distL="0" distR="0" wp14:anchorId="0BFF80EE" wp14:editId="6401F337">
                    <wp:extent cx="1627200" cy="291600"/>
                    <wp:effectExtent l="0" t="0" r="0" b="0"/>
                    <wp:docPr id="6" name="Freeform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627200" cy="291600"/>
                            </a:xfrm>
                            <a:custGeom>
                              <a:avLst/>
                              <a:gdLst>
                                <a:gd name="T0" fmla="*/ 504 w 1138"/>
                                <a:gd name="T1" fmla="*/ 99 h 203"/>
                                <a:gd name="T2" fmla="*/ 458 w 1138"/>
                                <a:gd name="T3" fmla="*/ 112 h 203"/>
                                <a:gd name="T4" fmla="*/ 427 w 1138"/>
                                <a:gd name="T5" fmla="*/ 200 h 203"/>
                                <a:gd name="T6" fmla="*/ 449 w 1138"/>
                                <a:gd name="T7" fmla="*/ 71 h 203"/>
                                <a:gd name="T8" fmla="*/ 491 w 1138"/>
                                <a:gd name="T9" fmla="*/ 67 h 203"/>
                                <a:gd name="T10" fmla="*/ 981 w 1138"/>
                                <a:gd name="T11" fmla="*/ 85 h 203"/>
                                <a:gd name="T12" fmla="*/ 952 w 1138"/>
                                <a:gd name="T13" fmla="*/ 71 h 203"/>
                                <a:gd name="T14" fmla="*/ 983 w 1138"/>
                                <a:gd name="T15" fmla="*/ 200 h 203"/>
                                <a:gd name="T16" fmla="*/ 1013 w 1138"/>
                                <a:gd name="T17" fmla="*/ 96 h 203"/>
                                <a:gd name="T18" fmla="*/ 1032 w 1138"/>
                                <a:gd name="T19" fmla="*/ 70 h 203"/>
                                <a:gd name="T20" fmla="*/ 981 w 1138"/>
                                <a:gd name="T21" fmla="*/ 85 h 203"/>
                                <a:gd name="T22" fmla="*/ 315 w 1138"/>
                                <a:gd name="T23" fmla="*/ 83 h 203"/>
                                <a:gd name="T24" fmla="*/ 284 w 1138"/>
                                <a:gd name="T25" fmla="*/ 7 h 203"/>
                                <a:gd name="T26" fmla="*/ 315 w 1138"/>
                                <a:gd name="T27" fmla="*/ 200 h 203"/>
                                <a:gd name="T28" fmla="*/ 346 w 1138"/>
                                <a:gd name="T29" fmla="*/ 97 h 203"/>
                                <a:gd name="T30" fmla="*/ 376 w 1138"/>
                                <a:gd name="T31" fmla="*/ 200 h 203"/>
                                <a:gd name="T32" fmla="*/ 407 w 1138"/>
                                <a:gd name="T33" fmla="*/ 136 h 203"/>
                                <a:gd name="T34" fmla="*/ 218 w 1138"/>
                                <a:gd name="T35" fmla="*/ 174 h 203"/>
                                <a:gd name="T36" fmla="*/ 217 w 1138"/>
                                <a:gd name="T37" fmla="*/ 97 h 203"/>
                                <a:gd name="T38" fmla="*/ 271 w 1138"/>
                                <a:gd name="T39" fmla="*/ 94 h 203"/>
                                <a:gd name="T40" fmla="*/ 150 w 1138"/>
                                <a:gd name="T41" fmla="*/ 135 h 203"/>
                                <a:gd name="T42" fmla="*/ 272 w 1138"/>
                                <a:gd name="T43" fmla="*/ 178 h 203"/>
                                <a:gd name="T44" fmla="*/ 218 w 1138"/>
                                <a:gd name="T45" fmla="*/ 174 h 203"/>
                                <a:gd name="T46" fmla="*/ 68 w 1138"/>
                                <a:gd name="T47" fmla="*/ 84 h 203"/>
                                <a:gd name="T48" fmla="*/ 68 w 1138"/>
                                <a:gd name="T49" fmla="*/ 38 h 203"/>
                                <a:gd name="T50" fmla="*/ 130 w 1138"/>
                                <a:gd name="T51" fmla="*/ 39 h 203"/>
                                <a:gd name="T52" fmla="*/ 4 w 1138"/>
                                <a:gd name="T53" fmla="*/ 64 h 203"/>
                                <a:gd name="T54" fmla="*/ 71 w 1138"/>
                                <a:gd name="T55" fmla="*/ 119 h 203"/>
                                <a:gd name="T56" fmla="*/ 70 w 1138"/>
                                <a:gd name="T57" fmla="*/ 172 h 203"/>
                                <a:gd name="T58" fmla="*/ 0 w 1138"/>
                                <a:gd name="T59" fmla="*/ 161 h 203"/>
                                <a:gd name="T60" fmla="*/ 136 w 1138"/>
                                <a:gd name="T61" fmla="*/ 146 h 203"/>
                                <a:gd name="T62" fmla="*/ 1097 w 1138"/>
                                <a:gd name="T63" fmla="*/ 122 h 203"/>
                                <a:gd name="T64" fmla="*/ 1088 w 1138"/>
                                <a:gd name="T65" fmla="*/ 93 h 203"/>
                                <a:gd name="T66" fmla="*/ 1135 w 1138"/>
                                <a:gd name="T67" fmla="*/ 91 h 203"/>
                                <a:gd name="T68" fmla="*/ 1039 w 1138"/>
                                <a:gd name="T69" fmla="*/ 107 h 203"/>
                                <a:gd name="T70" fmla="*/ 1109 w 1138"/>
                                <a:gd name="T71" fmla="*/ 163 h 203"/>
                                <a:gd name="T72" fmla="*/ 1054 w 1138"/>
                                <a:gd name="T73" fmla="*/ 158 h 203"/>
                                <a:gd name="T74" fmla="*/ 1091 w 1138"/>
                                <a:gd name="T75" fmla="*/ 203 h 203"/>
                                <a:gd name="T76" fmla="*/ 1097 w 1138"/>
                                <a:gd name="T77" fmla="*/ 122 h 203"/>
                                <a:gd name="T78" fmla="*/ 570 w 1138"/>
                                <a:gd name="T79" fmla="*/ 203 h 203"/>
                                <a:gd name="T80" fmla="*/ 538 w 1138"/>
                                <a:gd name="T81" fmla="*/ 135 h 203"/>
                                <a:gd name="T82" fmla="*/ 570 w 1138"/>
                                <a:gd name="T83" fmla="*/ 67 h 203"/>
                                <a:gd name="T84" fmla="*/ 583 w 1138"/>
                                <a:gd name="T85" fmla="*/ 67 h 203"/>
                                <a:gd name="T86" fmla="*/ 615 w 1138"/>
                                <a:gd name="T87" fmla="*/ 135 h 203"/>
                                <a:gd name="T88" fmla="*/ 583 w 1138"/>
                                <a:gd name="T89" fmla="*/ 203 h 203"/>
                                <a:gd name="T90" fmla="*/ 583 w 1138"/>
                                <a:gd name="T91" fmla="*/ 67 h 203"/>
                                <a:gd name="T92" fmla="*/ 799 w 1138"/>
                                <a:gd name="T93" fmla="*/ 200 h 203"/>
                                <a:gd name="T94" fmla="*/ 764 w 1138"/>
                                <a:gd name="T95" fmla="*/ 188 h 203"/>
                                <a:gd name="T96" fmla="*/ 660 w 1138"/>
                                <a:gd name="T97" fmla="*/ 135 h 203"/>
                                <a:gd name="T98" fmla="*/ 760 w 1138"/>
                                <a:gd name="T99" fmla="*/ 79 h 203"/>
                                <a:gd name="T100" fmla="*/ 791 w 1138"/>
                                <a:gd name="T101" fmla="*/ 0 h 203"/>
                                <a:gd name="T102" fmla="*/ 760 w 1138"/>
                                <a:gd name="T103" fmla="*/ 107 h 203"/>
                                <a:gd name="T104" fmla="*/ 691 w 1138"/>
                                <a:gd name="T105" fmla="*/ 135 h 203"/>
                                <a:gd name="T106" fmla="*/ 760 w 1138"/>
                                <a:gd name="T107" fmla="*/ 161 h 203"/>
                                <a:gd name="T108" fmla="*/ 936 w 1138"/>
                                <a:gd name="T109" fmla="*/ 135 h 203"/>
                                <a:gd name="T110" fmla="*/ 839 w 1138"/>
                                <a:gd name="T111" fmla="*/ 144 h 203"/>
                                <a:gd name="T112" fmla="*/ 910 w 1138"/>
                                <a:gd name="T113" fmla="*/ 160 h 203"/>
                                <a:gd name="T114" fmla="*/ 876 w 1138"/>
                                <a:gd name="T115" fmla="*/ 203 h 203"/>
                                <a:gd name="T116" fmla="*/ 874 w 1138"/>
                                <a:gd name="T117" fmla="*/ 67 h 203"/>
                                <a:gd name="T118" fmla="*/ 904 w 1138"/>
                                <a:gd name="T119" fmla="*/ 121 h 203"/>
                                <a:gd name="T120" fmla="*/ 840 w 1138"/>
                                <a:gd name="T121" fmla="*/ 12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38" h="203">
                                  <a:moveTo>
                                    <a:pt x="507" y="70"/>
                                  </a:moveTo>
                                  <a:cubicBezTo>
                                    <a:pt x="504" y="99"/>
                                    <a:pt x="504" y="99"/>
                                    <a:pt x="504" y="99"/>
                                  </a:cubicBezTo>
                                  <a:cubicBezTo>
                                    <a:pt x="498" y="97"/>
                                    <a:pt x="493" y="96"/>
                                    <a:pt x="488" y="96"/>
                                  </a:cubicBezTo>
                                  <a:cubicBezTo>
                                    <a:pt x="476" y="96"/>
                                    <a:pt x="466" y="102"/>
                                    <a:pt x="458" y="112"/>
                                  </a:cubicBezTo>
                                  <a:cubicBezTo>
                                    <a:pt x="458" y="200"/>
                                    <a:pt x="458" y="200"/>
                                    <a:pt x="458" y="200"/>
                                  </a:cubicBezTo>
                                  <a:cubicBezTo>
                                    <a:pt x="427" y="200"/>
                                    <a:pt x="427" y="200"/>
                                    <a:pt x="427" y="200"/>
                                  </a:cubicBezTo>
                                  <a:cubicBezTo>
                                    <a:pt x="427" y="71"/>
                                    <a:pt x="427" y="71"/>
                                    <a:pt x="427" y="71"/>
                                  </a:cubicBezTo>
                                  <a:cubicBezTo>
                                    <a:pt x="449" y="71"/>
                                    <a:pt x="449" y="71"/>
                                    <a:pt x="449" y="71"/>
                                  </a:cubicBezTo>
                                  <a:cubicBezTo>
                                    <a:pt x="456" y="85"/>
                                    <a:pt x="456" y="85"/>
                                    <a:pt x="456" y="85"/>
                                  </a:cubicBezTo>
                                  <a:cubicBezTo>
                                    <a:pt x="464" y="75"/>
                                    <a:pt x="475" y="67"/>
                                    <a:pt x="491" y="67"/>
                                  </a:cubicBezTo>
                                  <a:cubicBezTo>
                                    <a:pt x="496" y="67"/>
                                    <a:pt x="502" y="68"/>
                                    <a:pt x="507" y="70"/>
                                  </a:cubicBezTo>
                                  <a:close/>
                                  <a:moveTo>
                                    <a:pt x="981" y="85"/>
                                  </a:moveTo>
                                  <a:cubicBezTo>
                                    <a:pt x="973" y="71"/>
                                    <a:pt x="973" y="71"/>
                                    <a:pt x="973" y="71"/>
                                  </a:cubicBezTo>
                                  <a:cubicBezTo>
                                    <a:pt x="952" y="71"/>
                                    <a:pt x="952" y="71"/>
                                    <a:pt x="952" y="71"/>
                                  </a:cubicBezTo>
                                  <a:cubicBezTo>
                                    <a:pt x="952" y="200"/>
                                    <a:pt x="952" y="200"/>
                                    <a:pt x="952" y="200"/>
                                  </a:cubicBezTo>
                                  <a:cubicBezTo>
                                    <a:pt x="983" y="200"/>
                                    <a:pt x="983" y="200"/>
                                    <a:pt x="983" y="200"/>
                                  </a:cubicBezTo>
                                  <a:cubicBezTo>
                                    <a:pt x="983" y="112"/>
                                    <a:pt x="983" y="112"/>
                                    <a:pt x="983" y="112"/>
                                  </a:cubicBezTo>
                                  <a:cubicBezTo>
                                    <a:pt x="991" y="102"/>
                                    <a:pt x="1001" y="96"/>
                                    <a:pt x="1013" y="96"/>
                                  </a:cubicBezTo>
                                  <a:cubicBezTo>
                                    <a:pt x="1018" y="96"/>
                                    <a:pt x="1023" y="97"/>
                                    <a:pt x="1029" y="99"/>
                                  </a:cubicBezTo>
                                  <a:cubicBezTo>
                                    <a:pt x="1032" y="70"/>
                                    <a:pt x="1032" y="70"/>
                                    <a:pt x="1032" y="70"/>
                                  </a:cubicBezTo>
                                  <a:cubicBezTo>
                                    <a:pt x="1027" y="68"/>
                                    <a:pt x="1021" y="67"/>
                                    <a:pt x="1016" y="67"/>
                                  </a:cubicBezTo>
                                  <a:cubicBezTo>
                                    <a:pt x="1000" y="67"/>
                                    <a:pt x="989" y="75"/>
                                    <a:pt x="981" y="85"/>
                                  </a:cubicBezTo>
                                  <a:close/>
                                  <a:moveTo>
                                    <a:pt x="354" y="67"/>
                                  </a:moveTo>
                                  <a:cubicBezTo>
                                    <a:pt x="340" y="67"/>
                                    <a:pt x="326" y="73"/>
                                    <a:pt x="315" y="83"/>
                                  </a:cubicBezTo>
                                  <a:cubicBezTo>
                                    <a:pt x="315" y="0"/>
                                    <a:pt x="315" y="0"/>
                                    <a:pt x="315" y="0"/>
                                  </a:cubicBezTo>
                                  <a:cubicBezTo>
                                    <a:pt x="284" y="7"/>
                                    <a:pt x="284" y="7"/>
                                    <a:pt x="284" y="7"/>
                                  </a:cubicBezTo>
                                  <a:cubicBezTo>
                                    <a:pt x="284" y="200"/>
                                    <a:pt x="284" y="200"/>
                                    <a:pt x="284" y="200"/>
                                  </a:cubicBezTo>
                                  <a:cubicBezTo>
                                    <a:pt x="315" y="200"/>
                                    <a:pt x="315" y="200"/>
                                    <a:pt x="315" y="200"/>
                                  </a:cubicBezTo>
                                  <a:cubicBezTo>
                                    <a:pt x="315" y="114"/>
                                    <a:pt x="315" y="114"/>
                                    <a:pt x="315" y="114"/>
                                  </a:cubicBezTo>
                                  <a:cubicBezTo>
                                    <a:pt x="323" y="104"/>
                                    <a:pt x="334" y="97"/>
                                    <a:pt x="346" y="97"/>
                                  </a:cubicBezTo>
                                  <a:cubicBezTo>
                                    <a:pt x="365" y="97"/>
                                    <a:pt x="376" y="108"/>
                                    <a:pt x="376" y="137"/>
                                  </a:cubicBezTo>
                                  <a:cubicBezTo>
                                    <a:pt x="376" y="162"/>
                                    <a:pt x="376" y="200"/>
                                    <a:pt x="376" y="200"/>
                                  </a:cubicBezTo>
                                  <a:cubicBezTo>
                                    <a:pt x="407" y="200"/>
                                    <a:pt x="407" y="200"/>
                                    <a:pt x="407" y="200"/>
                                  </a:cubicBezTo>
                                  <a:cubicBezTo>
                                    <a:pt x="407" y="136"/>
                                    <a:pt x="407" y="136"/>
                                    <a:pt x="407" y="136"/>
                                  </a:cubicBezTo>
                                  <a:cubicBezTo>
                                    <a:pt x="407" y="97"/>
                                    <a:pt x="390" y="67"/>
                                    <a:pt x="354" y="67"/>
                                  </a:cubicBezTo>
                                  <a:close/>
                                  <a:moveTo>
                                    <a:pt x="218" y="174"/>
                                  </a:moveTo>
                                  <a:cubicBezTo>
                                    <a:pt x="198" y="174"/>
                                    <a:pt x="181" y="158"/>
                                    <a:pt x="181" y="135"/>
                                  </a:cubicBezTo>
                                  <a:cubicBezTo>
                                    <a:pt x="181" y="113"/>
                                    <a:pt x="197" y="97"/>
                                    <a:pt x="217" y="97"/>
                                  </a:cubicBezTo>
                                  <a:cubicBezTo>
                                    <a:pt x="228" y="97"/>
                                    <a:pt x="240" y="103"/>
                                    <a:pt x="248" y="114"/>
                                  </a:cubicBezTo>
                                  <a:cubicBezTo>
                                    <a:pt x="271" y="94"/>
                                    <a:pt x="271" y="94"/>
                                    <a:pt x="271" y="94"/>
                                  </a:cubicBezTo>
                                  <a:cubicBezTo>
                                    <a:pt x="259" y="78"/>
                                    <a:pt x="241" y="67"/>
                                    <a:pt x="218" y="67"/>
                                  </a:cubicBezTo>
                                  <a:cubicBezTo>
                                    <a:pt x="178" y="67"/>
                                    <a:pt x="150" y="98"/>
                                    <a:pt x="150" y="135"/>
                                  </a:cubicBezTo>
                                  <a:cubicBezTo>
                                    <a:pt x="150" y="175"/>
                                    <a:pt x="180" y="203"/>
                                    <a:pt x="218" y="203"/>
                                  </a:cubicBezTo>
                                  <a:cubicBezTo>
                                    <a:pt x="240" y="203"/>
                                    <a:pt x="259" y="193"/>
                                    <a:pt x="272" y="178"/>
                                  </a:cubicBezTo>
                                  <a:cubicBezTo>
                                    <a:pt x="250" y="158"/>
                                    <a:pt x="250" y="158"/>
                                    <a:pt x="250" y="158"/>
                                  </a:cubicBezTo>
                                  <a:cubicBezTo>
                                    <a:pt x="240" y="169"/>
                                    <a:pt x="231" y="174"/>
                                    <a:pt x="218" y="174"/>
                                  </a:cubicBezTo>
                                  <a:close/>
                                  <a:moveTo>
                                    <a:pt x="85" y="88"/>
                                  </a:moveTo>
                                  <a:cubicBezTo>
                                    <a:pt x="82" y="88"/>
                                    <a:pt x="73" y="85"/>
                                    <a:pt x="68" y="84"/>
                                  </a:cubicBezTo>
                                  <a:cubicBezTo>
                                    <a:pt x="49" y="80"/>
                                    <a:pt x="38" y="74"/>
                                    <a:pt x="38" y="61"/>
                                  </a:cubicBezTo>
                                  <a:cubicBezTo>
                                    <a:pt x="38" y="49"/>
                                    <a:pt x="50" y="38"/>
                                    <a:pt x="68" y="38"/>
                                  </a:cubicBezTo>
                                  <a:cubicBezTo>
                                    <a:pt x="84" y="38"/>
                                    <a:pt x="96" y="46"/>
                                    <a:pt x="107" y="61"/>
                                  </a:cubicBezTo>
                                  <a:cubicBezTo>
                                    <a:pt x="130" y="39"/>
                                    <a:pt x="130" y="39"/>
                                    <a:pt x="130" y="39"/>
                                  </a:cubicBezTo>
                                  <a:cubicBezTo>
                                    <a:pt x="118" y="24"/>
                                    <a:pt x="100" y="7"/>
                                    <a:pt x="68" y="7"/>
                                  </a:cubicBezTo>
                                  <a:cubicBezTo>
                                    <a:pt x="33" y="7"/>
                                    <a:pt x="4" y="31"/>
                                    <a:pt x="4" y="64"/>
                                  </a:cubicBezTo>
                                  <a:cubicBezTo>
                                    <a:pt x="4" y="89"/>
                                    <a:pt x="20" y="107"/>
                                    <a:pt x="54" y="115"/>
                                  </a:cubicBezTo>
                                  <a:cubicBezTo>
                                    <a:pt x="59" y="116"/>
                                    <a:pt x="66" y="118"/>
                                    <a:pt x="71" y="119"/>
                                  </a:cubicBezTo>
                                  <a:cubicBezTo>
                                    <a:pt x="92" y="125"/>
                                    <a:pt x="101" y="134"/>
                                    <a:pt x="101" y="146"/>
                                  </a:cubicBezTo>
                                  <a:cubicBezTo>
                                    <a:pt x="101" y="161"/>
                                    <a:pt x="86" y="172"/>
                                    <a:pt x="70" y="172"/>
                                  </a:cubicBezTo>
                                  <a:cubicBezTo>
                                    <a:pt x="56" y="172"/>
                                    <a:pt x="39" y="167"/>
                                    <a:pt x="28" y="144"/>
                                  </a:cubicBezTo>
                                  <a:cubicBezTo>
                                    <a:pt x="0" y="161"/>
                                    <a:pt x="0" y="161"/>
                                    <a:pt x="0" y="161"/>
                                  </a:cubicBezTo>
                                  <a:cubicBezTo>
                                    <a:pt x="10" y="182"/>
                                    <a:pt x="35" y="203"/>
                                    <a:pt x="69" y="203"/>
                                  </a:cubicBezTo>
                                  <a:cubicBezTo>
                                    <a:pt x="108" y="203"/>
                                    <a:pt x="136" y="177"/>
                                    <a:pt x="136" y="146"/>
                                  </a:cubicBezTo>
                                  <a:cubicBezTo>
                                    <a:pt x="136" y="117"/>
                                    <a:pt x="118" y="97"/>
                                    <a:pt x="85" y="88"/>
                                  </a:cubicBezTo>
                                  <a:close/>
                                  <a:moveTo>
                                    <a:pt x="1097" y="122"/>
                                  </a:moveTo>
                                  <a:cubicBezTo>
                                    <a:pt x="1079" y="118"/>
                                    <a:pt x="1068" y="114"/>
                                    <a:pt x="1068" y="105"/>
                                  </a:cubicBezTo>
                                  <a:cubicBezTo>
                                    <a:pt x="1068" y="98"/>
                                    <a:pt x="1076" y="93"/>
                                    <a:pt x="1088" y="93"/>
                                  </a:cubicBezTo>
                                  <a:cubicBezTo>
                                    <a:pt x="1098" y="93"/>
                                    <a:pt x="1110" y="100"/>
                                    <a:pt x="1115" y="109"/>
                                  </a:cubicBezTo>
                                  <a:cubicBezTo>
                                    <a:pt x="1135" y="91"/>
                                    <a:pt x="1135" y="91"/>
                                    <a:pt x="1135" y="91"/>
                                  </a:cubicBezTo>
                                  <a:cubicBezTo>
                                    <a:pt x="1128" y="79"/>
                                    <a:pt x="1111" y="67"/>
                                    <a:pt x="1088" y="67"/>
                                  </a:cubicBezTo>
                                  <a:cubicBezTo>
                                    <a:pt x="1064" y="67"/>
                                    <a:pt x="1039" y="83"/>
                                    <a:pt x="1039" y="107"/>
                                  </a:cubicBezTo>
                                  <a:cubicBezTo>
                                    <a:pt x="1039" y="129"/>
                                    <a:pt x="1057" y="140"/>
                                    <a:pt x="1088" y="148"/>
                                  </a:cubicBezTo>
                                  <a:cubicBezTo>
                                    <a:pt x="1100" y="150"/>
                                    <a:pt x="1109" y="155"/>
                                    <a:pt x="1109" y="163"/>
                                  </a:cubicBezTo>
                                  <a:cubicBezTo>
                                    <a:pt x="1109" y="171"/>
                                    <a:pt x="1103" y="177"/>
                                    <a:pt x="1090" y="177"/>
                                  </a:cubicBezTo>
                                  <a:cubicBezTo>
                                    <a:pt x="1075" y="177"/>
                                    <a:pt x="1063" y="171"/>
                                    <a:pt x="1054" y="158"/>
                                  </a:cubicBezTo>
                                  <a:cubicBezTo>
                                    <a:pt x="1034" y="176"/>
                                    <a:pt x="1034" y="176"/>
                                    <a:pt x="1034" y="176"/>
                                  </a:cubicBezTo>
                                  <a:cubicBezTo>
                                    <a:pt x="1045" y="193"/>
                                    <a:pt x="1067" y="203"/>
                                    <a:pt x="1091" y="203"/>
                                  </a:cubicBezTo>
                                  <a:cubicBezTo>
                                    <a:pt x="1118" y="203"/>
                                    <a:pt x="1138" y="185"/>
                                    <a:pt x="1138" y="162"/>
                                  </a:cubicBezTo>
                                  <a:cubicBezTo>
                                    <a:pt x="1138" y="139"/>
                                    <a:pt x="1119" y="127"/>
                                    <a:pt x="1097" y="122"/>
                                  </a:cubicBezTo>
                                  <a:close/>
                                  <a:moveTo>
                                    <a:pt x="507" y="135"/>
                                  </a:moveTo>
                                  <a:cubicBezTo>
                                    <a:pt x="507" y="171"/>
                                    <a:pt x="533" y="200"/>
                                    <a:pt x="570" y="203"/>
                                  </a:cubicBezTo>
                                  <a:cubicBezTo>
                                    <a:pt x="570" y="174"/>
                                    <a:pt x="570" y="174"/>
                                    <a:pt x="570" y="174"/>
                                  </a:cubicBezTo>
                                  <a:cubicBezTo>
                                    <a:pt x="551" y="171"/>
                                    <a:pt x="538" y="155"/>
                                    <a:pt x="538" y="135"/>
                                  </a:cubicBezTo>
                                  <a:cubicBezTo>
                                    <a:pt x="538" y="115"/>
                                    <a:pt x="552" y="99"/>
                                    <a:pt x="570" y="96"/>
                                  </a:cubicBezTo>
                                  <a:cubicBezTo>
                                    <a:pt x="570" y="67"/>
                                    <a:pt x="570" y="67"/>
                                    <a:pt x="570" y="67"/>
                                  </a:cubicBezTo>
                                  <a:cubicBezTo>
                                    <a:pt x="533" y="70"/>
                                    <a:pt x="507" y="100"/>
                                    <a:pt x="507" y="135"/>
                                  </a:cubicBezTo>
                                  <a:close/>
                                  <a:moveTo>
                                    <a:pt x="583" y="67"/>
                                  </a:moveTo>
                                  <a:cubicBezTo>
                                    <a:pt x="583" y="96"/>
                                    <a:pt x="583" y="96"/>
                                    <a:pt x="583" y="96"/>
                                  </a:cubicBezTo>
                                  <a:cubicBezTo>
                                    <a:pt x="601" y="99"/>
                                    <a:pt x="615" y="115"/>
                                    <a:pt x="615" y="135"/>
                                  </a:cubicBezTo>
                                  <a:cubicBezTo>
                                    <a:pt x="615" y="155"/>
                                    <a:pt x="602" y="171"/>
                                    <a:pt x="583" y="174"/>
                                  </a:cubicBezTo>
                                  <a:cubicBezTo>
                                    <a:pt x="583" y="203"/>
                                    <a:pt x="583" y="203"/>
                                    <a:pt x="583" y="203"/>
                                  </a:cubicBezTo>
                                  <a:cubicBezTo>
                                    <a:pt x="620" y="200"/>
                                    <a:pt x="646" y="171"/>
                                    <a:pt x="646" y="135"/>
                                  </a:cubicBezTo>
                                  <a:cubicBezTo>
                                    <a:pt x="646" y="100"/>
                                    <a:pt x="620" y="70"/>
                                    <a:pt x="583" y="67"/>
                                  </a:cubicBezTo>
                                  <a:close/>
                                  <a:moveTo>
                                    <a:pt x="791" y="167"/>
                                  </a:moveTo>
                                  <a:cubicBezTo>
                                    <a:pt x="799" y="200"/>
                                    <a:pt x="799" y="200"/>
                                    <a:pt x="799" y="200"/>
                                  </a:cubicBezTo>
                                  <a:cubicBezTo>
                                    <a:pt x="770" y="200"/>
                                    <a:pt x="770" y="200"/>
                                    <a:pt x="770" y="200"/>
                                  </a:cubicBezTo>
                                  <a:cubicBezTo>
                                    <a:pt x="764" y="188"/>
                                    <a:pt x="764" y="188"/>
                                    <a:pt x="764" y="188"/>
                                  </a:cubicBezTo>
                                  <a:cubicBezTo>
                                    <a:pt x="754" y="196"/>
                                    <a:pt x="740" y="203"/>
                                    <a:pt x="724" y="203"/>
                                  </a:cubicBezTo>
                                  <a:cubicBezTo>
                                    <a:pt x="687" y="203"/>
                                    <a:pt x="660" y="173"/>
                                    <a:pt x="660" y="135"/>
                                  </a:cubicBezTo>
                                  <a:cubicBezTo>
                                    <a:pt x="660" y="96"/>
                                    <a:pt x="690" y="67"/>
                                    <a:pt x="726" y="67"/>
                                  </a:cubicBezTo>
                                  <a:cubicBezTo>
                                    <a:pt x="739" y="67"/>
                                    <a:pt x="751" y="72"/>
                                    <a:pt x="760" y="79"/>
                                  </a:cubicBezTo>
                                  <a:cubicBezTo>
                                    <a:pt x="760" y="7"/>
                                    <a:pt x="760" y="7"/>
                                    <a:pt x="760" y="7"/>
                                  </a:cubicBezTo>
                                  <a:cubicBezTo>
                                    <a:pt x="791" y="0"/>
                                    <a:pt x="791" y="0"/>
                                    <a:pt x="791" y="0"/>
                                  </a:cubicBezTo>
                                  <a:lnTo>
                                    <a:pt x="791" y="167"/>
                                  </a:lnTo>
                                  <a:close/>
                                  <a:moveTo>
                                    <a:pt x="760" y="107"/>
                                  </a:moveTo>
                                  <a:cubicBezTo>
                                    <a:pt x="752" y="100"/>
                                    <a:pt x="742" y="96"/>
                                    <a:pt x="729" y="96"/>
                                  </a:cubicBezTo>
                                  <a:cubicBezTo>
                                    <a:pt x="708" y="96"/>
                                    <a:pt x="691" y="113"/>
                                    <a:pt x="691" y="135"/>
                                  </a:cubicBezTo>
                                  <a:cubicBezTo>
                                    <a:pt x="691" y="160"/>
                                    <a:pt x="709" y="175"/>
                                    <a:pt x="728" y="175"/>
                                  </a:cubicBezTo>
                                  <a:cubicBezTo>
                                    <a:pt x="741" y="175"/>
                                    <a:pt x="752" y="169"/>
                                    <a:pt x="760" y="161"/>
                                  </a:cubicBezTo>
                                  <a:lnTo>
                                    <a:pt x="760" y="107"/>
                                  </a:lnTo>
                                  <a:close/>
                                  <a:moveTo>
                                    <a:pt x="936" y="135"/>
                                  </a:moveTo>
                                  <a:cubicBezTo>
                                    <a:pt x="936" y="139"/>
                                    <a:pt x="936" y="144"/>
                                    <a:pt x="936" y="144"/>
                                  </a:cubicBezTo>
                                  <a:cubicBezTo>
                                    <a:pt x="839" y="144"/>
                                    <a:pt x="839" y="144"/>
                                    <a:pt x="839" y="144"/>
                                  </a:cubicBezTo>
                                  <a:cubicBezTo>
                                    <a:pt x="841" y="163"/>
                                    <a:pt x="856" y="176"/>
                                    <a:pt x="875" y="176"/>
                                  </a:cubicBezTo>
                                  <a:cubicBezTo>
                                    <a:pt x="889" y="176"/>
                                    <a:pt x="901" y="170"/>
                                    <a:pt x="910" y="160"/>
                                  </a:cubicBezTo>
                                  <a:cubicBezTo>
                                    <a:pt x="930" y="178"/>
                                    <a:pt x="930" y="178"/>
                                    <a:pt x="930" y="178"/>
                                  </a:cubicBezTo>
                                  <a:cubicBezTo>
                                    <a:pt x="918" y="193"/>
                                    <a:pt x="899" y="203"/>
                                    <a:pt x="876" y="203"/>
                                  </a:cubicBezTo>
                                  <a:cubicBezTo>
                                    <a:pt x="838" y="203"/>
                                    <a:pt x="808" y="175"/>
                                    <a:pt x="808" y="135"/>
                                  </a:cubicBezTo>
                                  <a:cubicBezTo>
                                    <a:pt x="808" y="97"/>
                                    <a:pt x="836" y="67"/>
                                    <a:pt x="874" y="67"/>
                                  </a:cubicBezTo>
                                  <a:cubicBezTo>
                                    <a:pt x="910" y="67"/>
                                    <a:pt x="936" y="98"/>
                                    <a:pt x="936" y="135"/>
                                  </a:cubicBezTo>
                                  <a:close/>
                                  <a:moveTo>
                                    <a:pt x="904" y="121"/>
                                  </a:moveTo>
                                  <a:cubicBezTo>
                                    <a:pt x="902" y="108"/>
                                    <a:pt x="890" y="95"/>
                                    <a:pt x="872" y="95"/>
                                  </a:cubicBezTo>
                                  <a:cubicBezTo>
                                    <a:pt x="856" y="95"/>
                                    <a:pt x="844" y="106"/>
                                    <a:pt x="840" y="121"/>
                                  </a:cubicBezTo>
                                  <a:lnTo>
                                    <a:pt x="90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04133E3" id="Freeform 6" o:spid="_x0000_s1026" style="width:128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3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" path="m507,70v-3,29,-3,29,-3,29c498,97,493,96,488,96v-12,,-22,6,-30,16c458,200,458,200,458,200v-31,,-31,,-31,c427,71,427,71,427,71v22,,22,,22,c456,85,456,85,456,85v8,-10,19,-18,35,-18c496,67,502,68,507,70xm981,85c973,71,973,71,973,71v-21,,-21,,-21,c952,200,952,200,952,200v31,,31,,31,c983,112,983,112,983,112v8,-10,18,-16,30,-16c1018,96,1023,97,1029,99v3,-29,3,-29,3,-29c1027,68,1021,67,1016,67v-16,,-27,8,-35,18xm354,67v-14,,-28,6,-39,16c315,,315,,315,,284,7,284,7,284,7v,193,,193,,193c315,200,315,200,315,200v,-86,,-86,,-86c323,104,334,97,346,97v19,,30,11,30,40c376,162,376,200,376,200v31,,31,,31,c407,136,407,136,407,136,407,97,390,67,354,67xm218,174v-20,,-37,-16,-37,-39c181,113,197,97,217,97v11,,23,6,31,17c271,94,271,94,271,94,259,78,241,67,218,67v-40,,-68,31,-68,68c150,175,180,203,218,203v22,,41,-10,54,-25c250,158,250,158,250,158v-10,11,-19,16,-32,16xm85,88c82,88,73,85,68,84,49,80,38,74,38,61,38,49,50,38,68,38v16,,28,8,39,23c130,39,130,39,130,39,118,24,100,7,68,7,33,7,4,31,4,64v,25,16,43,50,51c59,116,66,118,71,119v21,6,30,15,30,27c101,161,86,172,70,172v-14,,-31,-5,-42,-28c,161,,161,,161v10,21,35,42,69,42c108,203,136,177,136,146,136,117,118,97,85,88xm1097,122v-18,-4,-29,-8,-29,-17c1068,98,1076,93,1088,93v10,,22,7,27,16c1135,91,1135,91,1135,91v-7,-12,-24,-24,-47,-24c1064,67,1039,83,1039,107v,22,18,33,49,41c1100,150,1109,155,1109,163v,8,-6,14,-19,14c1075,177,1063,171,1054,158v-20,18,-20,18,-20,18c1045,193,1067,203,1091,203v27,,47,-18,47,-41c1138,139,1119,127,1097,122xm507,135v,36,26,65,63,68c570,174,570,174,570,174v-19,-3,-32,-19,-32,-39c538,115,552,99,570,96v,-29,,-29,,-29c533,70,507,100,507,135xm583,67v,29,,29,,29c601,99,615,115,615,135v,20,-13,36,-32,39c583,203,583,203,583,203v37,-3,63,-32,63,-68c646,100,620,70,583,67xm791,167v8,33,8,33,8,33c770,200,770,200,770,200v-6,-12,-6,-12,-6,-12c754,196,740,203,724,203v-37,,-64,-30,-64,-68c660,96,690,67,726,67v13,,25,5,34,12c760,7,760,7,760,7,791,,791,,791,r,167xm760,107c752,100,742,96,729,96v-21,,-38,17,-38,39c691,160,709,175,728,175v13,,24,-6,32,-14l760,107xm936,135v,4,,9,,9c839,144,839,144,839,144v2,19,17,32,36,32c889,176,901,170,910,160v20,18,20,18,20,18c918,193,899,203,876,203v-38,,-68,-28,-68,-68c808,97,836,67,874,67v36,,62,31,62,68xm904,121c902,108,890,95,872,95v-16,,-28,11,-32,26l904,121xe" fillcolor="#002a5e" stroked="f">
                    <v:path arrowok="t" o:connecttype="custom" o:connectlocs="720658,142209;654884,160883;610557,287291;642015,101988;702070,96242;1402709,122099;1361243,101988;1405569,287291;1448465,137900;1475633,100552;1402709,122099;450411,119226;406085,10055;450411,287291;494737,139336;537634,287291;581960,195358;311713,249943;310283,139336;387497,135027;214482,193921;388927,255689;311713,249943;97232,120662;97232,54585;185884,56022;5720,91933;101521,170938;100091,247070;0,231269;194463,209722;1568575,175247;1555706,133590;1622910,130717;1485642,153700;1585734,234142;1507090,226960;1559996,291600;1568575,175247;815030,291600;769274,193921;815030,96242;833618,96242;879374,193921;833618,291600;833618,96242;1142472,287291;1092426,270053;943719,193921;1086707,113480;1131033,0;1086707,153700;988045,193921;1086707,231269;1338365,193921;1199667,206849;1301188,229833;1252572,291600;1249712,96242;1292609,173811;1201097,173811" o:connectangles="0,0,0,0,0,0,0,0,0,0,0,0,0,0,0,0,0,0,0,0,0,0,0,0,0,0,0,0,0,0,0,0,0,0,0,0,0,0,0,0,0,0,0,0,0,0,0,0,0,0,0,0,0,0,0,0,0,0,0,0,0"/>
                    <o:lock v:ext="edit" aspectratio="t" verticies="t"/>
                    <w10:anchorlock/>
                  </v:shape>
                </w:pict>
              </mc:Fallback>
            </mc:AlternateContent>
          </w:r>
        </w:p>
      </w:tc>
    </w:tr>
    <w:tr w:rsidR="009534C3" w:rsidRPr="00116C26" w14:paraId="0939C751" w14:textId="77777777" w:rsidTr="001E74C7">
      <w:trPr>
        <w:trHeight w:hRule="exact" w:val="1134"/>
      </w:trPr>
      <w:tc>
        <w:tcPr>
          <w:tcW w:w="10874" w:type="dxa"/>
        </w:tcPr>
        <w:p w14:paraId="324CCDF7" w14:textId="77777777" w:rsidR="00592EC2" w:rsidRPr="00551EF5" w:rsidRDefault="00592EC2" w:rsidP="00592EC2">
          <w:pPr>
            <w:pStyle w:val="SchrodersContact"/>
            <w:rPr>
              <w:lang w:val="it-IT"/>
            </w:rPr>
          </w:pPr>
          <w:r w:rsidRPr="00551EF5">
            <w:rPr>
              <w:lang w:val="it-IT"/>
            </w:rPr>
            <w:t>Schroder Investment Management (Europe) S.A., Succursale italiana</w:t>
          </w:r>
        </w:p>
        <w:p w14:paraId="478654C5" w14:textId="77777777" w:rsidR="00592EC2" w:rsidRPr="00551EF5" w:rsidRDefault="00592EC2" w:rsidP="00592EC2">
          <w:pPr>
            <w:pStyle w:val="SchrodersContact"/>
            <w:rPr>
              <w:lang w:val="it-IT"/>
            </w:rPr>
          </w:pPr>
          <w:r w:rsidRPr="00551EF5">
            <w:rPr>
              <w:lang w:val="it-IT"/>
            </w:rPr>
            <w:t xml:space="preserve">Via </w:t>
          </w:r>
          <w:r>
            <w:rPr>
              <w:lang w:val="it-IT"/>
            </w:rPr>
            <w:t>Manzoni, 5</w:t>
          </w:r>
          <w:r w:rsidRPr="00551EF5">
            <w:rPr>
              <w:lang w:val="it-IT"/>
            </w:rPr>
            <w:t xml:space="preserve"> - 20121 Milano</w:t>
          </w:r>
        </w:p>
        <w:p w14:paraId="076EF3D2" w14:textId="77777777" w:rsidR="00592EC2" w:rsidRPr="00551EF5" w:rsidRDefault="00592EC2" w:rsidP="00592EC2">
          <w:pPr>
            <w:pStyle w:val="SchrodersContact"/>
            <w:rPr>
              <w:lang w:val="it-IT"/>
            </w:rPr>
          </w:pPr>
        </w:p>
        <w:p w14:paraId="468C6221" w14:textId="77777777" w:rsidR="00592EC2" w:rsidRPr="00741B41" w:rsidRDefault="00592EC2" w:rsidP="00592EC2">
          <w:pPr>
            <w:pStyle w:val="SchrodersContact"/>
          </w:pPr>
          <w:r w:rsidRPr="00741B41">
            <w:t xml:space="preserve">Tel: </w:t>
          </w:r>
          <w:r w:rsidRPr="001C0944">
            <w:t>+39 02 763771</w:t>
          </w:r>
        </w:p>
        <w:p w14:paraId="37CF8261" w14:textId="129D7797" w:rsidR="007E6101" w:rsidRPr="00BB12D6" w:rsidRDefault="00592EC2" w:rsidP="00592EC2">
          <w:pPr>
            <w:pStyle w:val="SchrodersContact"/>
          </w:pPr>
          <w:r w:rsidRPr="00741B41">
            <w:t>www.schroders.com</w:t>
          </w:r>
        </w:p>
        <w:p w14:paraId="2EC9A7DE" w14:textId="77777777" w:rsidR="009534C3" w:rsidRPr="007E6101" w:rsidRDefault="009534C3" w:rsidP="001E74C7">
          <w:pPr>
            <w:pStyle w:val="SchrodersContact"/>
            <w:jc w:val="center"/>
          </w:pPr>
        </w:p>
      </w:tc>
    </w:tr>
  </w:tbl>
  <w:p w14:paraId="08A035D6" w14:textId="77777777" w:rsidR="009534C3" w:rsidRPr="009534C3" w:rsidRDefault="009534C3" w:rsidP="008763D0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43DE"/>
    <w:multiLevelType w:val="hybridMultilevel"/>
    <w:tmpl w:val="A948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F58"/>
    <w:multiLevelType w:val="hybridMultilevel"/>
    <w:tmpl w:val="89A60E36"/>
    <w:lvl w:ilvl="0" w:tplc="ADA6667A">
      <w:start w:val="31"/>
      <w:numFmt w:val="bullet"/>
      <w:pStyle w:val="Puntoelenco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D3EA2"/>
    <w:multiLevelType w:val="hybridMultilevel"/>
    <w:tmpl w:val="0394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6" w15:restartNumberingAfterBreak="0">
    <w:nsid w:val="53081AA0"/>
    <w:multiLevelType w:val="hybridMultilevel"/>
    <w:tmpl w:val="9602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50568"/>
    <w:multiLevelType w:val="multilevel"/>
    <w:tmpl w:val="21B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61D2A"/>
    <w:multiLevelType w:val="multilevel"/>
    <w:tmpl w:val="124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870559">
    <w:abstractNumId w:val="15"/>
  </w:num>
  <w:num w:numId="2" w16cid:durableId="688215904">
    <w:abstractNumId w:val="9"/>
  </w:num>
  <w:num w:numId="3" w16cid:durableId="955284653">
    <w:abstractNumId w:val="7"/>
  </w:num>
  <w:num w:numId="4" w16cid:durableId="430049490">
    <w:abstractNumId w:val="6"/>
  </w:num>
  <w:num w:numId="5" w16cid:durableId="239601644">
    <w:abstractNumId w:val="5"/>
  </w:num>
  <w:num w:numId="6" w16cid:durableId="385613894">
    <w:abstractNumId w:val="4"/>
  </w:num>
  <w:num w:numId="7" w16cid:durableId="45765789">
    <w:abstractNumId w:val="8"/>
  </w:num>
  <w:num w:numId="8" w16cid:durableId="812328447">
    <w:abstractNumId w:val="3"/>
  </w:num>
  <w:num w:numId="9" w16cid:durableId="109514003">
    <w:abstractNumId w:val="2"/>
  </w:num>
  <w:num w:numId="10" w16cid:durableId="1210415236">
    <w:abstractNumId w:val="1"/>
  </w:num>
  <w:num w:numId="11" w16cid:durableId="1722830048">
    <w:abstractNumId w:val="0"/>
  </w:num>
  <w:num w:numId="12" w16cid:durableId="217013704">
    <w:abstractNumId w:val="11"/>
  </w:num>
  <w:num w:numId="13" w16cid:durableId="1361935247">
    <w:abstractNumId w:val="14"/>
  </w:num>
  <w:num w:numId="14" w16cid:durableId="858273800">
    <w:abstractNumId w:val="12"/>
  </w:num>
  <w:num w:numId="15" w16cid:durableId="637952843">
    <w:abstractNumId w:val="16"/>
  </w:num>
  <w:num w:numId="16" w16cid:durableId="1083335866">
    <w:abstractNumId w:val="17"/>
  </w:num>
  <w:num w:numId="17" w16cid:durableId="1424107024">
    <w:abstractNumId w:val="18"/>
  </w:num>
  <w:num w:numId="18" w16cid:durableId="1043285458">
    <w:abstractNumId w:val="10"/>
  </w:num>
  <w:num w:numId="19" w16cid:durableId="685526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A1"/>
    <w:rsid w:val="00001A67"/>
    <w:rsid w:val="00011D83"/>
    <w:rsid w:val="00014263"/>
    <w:rsid w:val="00021058"/>
    <w:rsid w:val="00027EE0"/>
    <w:rsid w:val="00027FB1"/>
    <w:rsid w:val="00033192"/>
    <w:rsid w:val="0005160A"/>
    <w:rsid w:val="0005524A"/>
    <w:rsid w:val="000649CD"/>
    <w:rsid w:val="00067A9F"/>
    <w:rsid w:val="00070701"/>
    <w:rsid w:val="00074DA4"/>
    <w:rsid w:val="00091E0F"/>
    <w:rsid w:val="0009396B"/>
    <w:rsid w:val="000A7F65"/>
    <w:rsid w:val="000B2484"/>
    <w:rsid w:val="000B5948"/>
    <w:rsid w:val="000C56BF"/>
    <w:rsid w:val="000C595B"/>
    <w:rsid w:val="000C7C07"/>
    <w:rsid w:val="000D1056"/>
    <w:rsid w:val="000D30FB"/>
    <w:rsid w:val="000D74C5"/>
    <w:rsid w:val="000D78A6"/>
    <w:rsid w:val="000E1D38"/>
    <w:rsid w:val="000E5005"/>
    <w:rsid w:val="000F6EB7"/>
    <w:rsid w:val="00103091"/>
    <w:rsid w:val="0011496D"/>
    <w:rsid w:val="00116C26"/>
    <w:rsid w:val="00130200"/>
    <w:rsid w:val="00133918"/>
    <w:rsid w:val="001352F2"/>
    <w:rsid w:val="00135676"/>
    <w:rsid w:val="00147DBB"/>
    <w:rsid w:val="00161D46"/>
    <w:rsid w:val="0016210C"/>
    <w:rsid w:val="00162F2C"/>
    <w:rsid w:val="001647CE"/>
    <w:rsid w:val="00165495"/>
    <w:rsid w:val="001668B1"/>
    <w:rsid w:val="0017339E"/>
    <w:rsid w:val="001765EF"/>
    <w:rsid w:val="00180543"/>
    <w:rsid w:val="00183AD0"/>
    <w:rsid w:val="00196329"/>
    <w:rsid w:val="001963AA"/>
    <w:rsid w:val="001A0518"/>
    <w:rsid w:val="001C428D"/>
    <w:rsid w:val="001C75C3"/>
    <w:rsid w:val="001D4665"/>
    <w:rsid w:val="001E108B"/>
    <w:rsid w:val="001E1766"/>
    <w:rsid w:val="001E74C7"/>
    <w:rsid w:val="001F5FFC"/>
    <w:rsid w:val="001F76B6"/>
    <w:rsid w:val="00203940"/>
    <w:rsid w:val="002079E6"/>
    <w:rsid w:val="00207CEA"/>
    <w:rsid w:val="0021488C"/>
    <w:rsid w:val="00216410"/>
    <w:rsid w:val="00222562"/>
    <w:rsid w:val="0022343E"/>
    <w:rsid w:val="00223EAB"/>
    <w:rsid w:val="00272E0F"/>
    <w:rsid w:val="00275301"/>
    <w:rsid w:val="00276C04"/>
    <w:rsid w:val="002B3423"/>
    <w:rsid w:val="002B34E3"/>
    <w:rsid w:val="002C468B"/>
    <w:rsid w:val="002D0A1E"/>
    <w:rsid w:val="002D3F28"/>
    <w:rsid w:val="002E302F"/>
    <w:rsid w:val="002E435F"/>
    <w:rsid w:val="002E5BA6"/>
    <w:rsid w:val="002F4128"/>
    <w:rsid w:val="00303117"/>
    <w:rsid w:val="003058B2"/>
    <w:rsid w:val="00314596"/>
    <w:rsid w:val="00315167"/>
    <w:rsid w:val="00321125"/>
    <w:rsid w:val="0035189A"/>
    <w:rsid w:val="00354686"/>
    <w:rsid w:val="00356EED"/>
    <w:rsid w:val="003669D4"/>
    <w:rsid w:val="0038502B"/>
    <w:rsid w:val="0038704B"/>
    <w:rsid w:val="00390BC7"/>
    <w:rsid w:val="003948D9"/>
    <w:rsid w:val="00397160"/>
    <w:rsid w:val="003A0915"/>
    <w:rsid w:val="003A3F8A"/>
    <w:rsid w:val="003A4EC2"/>
    <w:rsid w:val="003C3FBD"/>
    <w:rsid w:val="003D5ADF"/>
    <w:rsid w:val="003E2170"/>
    <w:rsid w:val="003F7800"/>
    <w:rsid w:val="004171AC"/>
    <w:rsid w:val="00425CFD"/>
    <w:rsid w:val="00427858"/>
    <w:rsid w:val="004419CA"/>
    <w:rsid w:val="004574F6"/>
    <w:rsid w:val="0047558D"/>
    <w:rsid w:val="00484274"/>
    <w:rsid w:val="0049373F"/>
    <w:rsid w:val="004944CC"/>
    <w:rsid w:val="00495CCD"/>
    <w:rsid w:val="004D735B"/>
    <w:rsid w:val="004E22AA"/>
    <w:rsid w:val="004E5276"/>
    <w:rsid w:val="004F0823"/>
    <w:rsid w:val="004F1DC0"/>
    <w:rsid w:val="00500B8B"/>
    <w:rsid w:val="00502297"/>
    <w:rsid w:val="00523F06"/>
    <w:rsid w:val="005431EA"/>
    <w:rsid w:val="005454EC"/>
    <w:rsid w:val="0055341A"/>
    <w:rsid w:val="00557ECB"/>
    <w:rsid w:val="005838A1"/>
    <w:rsid w:val="00584B43"/>
    <w:rsid w:val="00592B2E"/>
    <w:rsid w:val="00592EC2"/>
    <w:rsid w:val="005A2D8B"/>
    <w:rsid w:val="005C22DB"/>
    <w:rsid w:val="005E5762"/>
    <w:rsid w:val="00602C50"/>
    <w:rsid w:val="006150C3"/>
    <w:rsid w:val="006203FE"/>
    <w:rsid w:val="0063103C"/>
    <w:rsid w:val="00631717"/>
    <w:rsid w:val="0063221B"/>
    <w:rsid w:val="0063399A"/>
    <w:rsid w:val="00636130"/>
    <w:rsid w:val="00640CB0"/>
    <w:rsid w:val="006441F5"/>
    <w:rsid w:val="00652B15"/>
    <w:rsid w:val="00660830"/>
    <w:rsid w:val="00663985"/>
    <w:rsid w:val="00667335"/>
    <w:rsid w:val="006815A1"/>
    <w:rsid w:val="00684E98"/>
    <w:rsid w:val="00686CA7"/>
    <w:rsid w:val="006876E2"/>
    <w:rsid w:val="00687D01"/>
    <w:rsid w:val="006A2B38"/>
    <w:rsid w:val="006B2C91"/>
    <w:rsid w:val="006B672A"/>
    <w:rsid w:val="006D184E"/>
    <w:rsid w:val="006D4886"/>
    <w:rsid w:val="006D69BB"/>
    <w:rsid w:val="006F0381"/>
    <w:rsid w:val="006F7F3B"/>
    <w:rsid w:val="00700DAB"/>
    <w:rsid w:val="007143CE"/>
    <w:rsid w:val="007155AA"/>
    <w:rsid w:val="00725688"/>
    <w:rsid w:val="00726D8A"/>
    <w:rsid w:val="00734EE1"/>
    <w:rsid w:val="00736D6A"/>
    <w:rsid w:val="007440BA"/>
    <w:rsid w:val="0075507A"/>
    <w:rsid w:val="00763F4F"/>
    <w:rsid w:val="00770281"/>
    <w:rsid w:val="0077253E"/>
    <w:rsid w:val="00775761"/>
    <w:rsid w:val="00777298"/>
    <w:rsid w:val="00777CD7"/>
    <w:rsid w:val="0078056D"/>
    <w:rsid w:val="00796F62"/>
    <w:rsid w:val="007A0DFE"/>
    <w:rsid w:val="007A6997"/>
    <w:rsid w:val="007C3720"/>
    <w:rsid w:val="007C5AFD"/>
    <w:rsid w:val="007C6DE0"/>
    <w:rsid w:val="007D0CFD"/>
    <w:rsid w:val="007D12EC"/>
    <w:rsid w:val="007D3BA4"/>
    <w:rsid w:val="007E202D"/>
    <w:rsid w:val="007E5C83"/>
    <w:rsid w:val="007E6101"/>
    <w:rsid w:val="007E7427"/>
    <w:rsid w:val="007F003C"/>
    <w:rsid w:val="007F5D08"/>
    <w:rsid w:val="007F7F2B"/>
    <w:rsid w:val="00803874"/>
    <w:rsid w:val="00827329"/>
    <w:rsid w:val="00841B8A"/>
    <w:rsid w:val="008525DD"/>
    <w:rsid w:val="00856026"/>
    <w:rsid w:val="00870AC5"/>
    <w:rsid w:val="00872BC8"/>
    <w:rsid w:val="008763D0"/>
    <w:rsid w:val="00876BFF"/>
    <w:rsid w:val="0088645B"/>
    <w:rsid w:val="008911B7"/>
    <w:rsid w:val="00892E9B"/>
    <w:rsid w:val="008B5F86"/>
    <w:rsid w:val="008B601C"/>
    <w:rsid w:val="008C42F9"/>
    <w:rsid w:val="008D00A6"/>
    <w:rsid w:val="008E05DA"/>
    <w:rsid w:val="008E2A0F"/>
    <w:rsid w:val="008E39E1"/>
    <w:rsid w:val="008E5FA0"/>
    <w:rsid w:val="008F00DA"/>
    <w:rsid w:val="008F44BB"/>
    <w:rsid w:val="008F51C3"/>
    <w:rsid w:val="00902893"/>
    <w:rsid w:val="009065E7"/>
    <w:rsid w:val="0090690E"/>
    <w:rsid w:val="00911006"/>
    <w:rsid w:val="009122C3"/>
    <w:rsid w:val="009142DD"/>
    <w:rsid w:val="009203D7"/>
    <w:rsid w:val="0092344B"/>
    <w:rsid w:val="00926CE0"/>
    <w:rsid w:val="00934CC2"/>
    <w:rsid w:val="009372C6"/>
    <w:rsid w:val="00943445"/>
    <w:rsid w:val="009534C3"/>
    <w:rsid w:val="00956CCA"/>
    <w:rsid w:val="00960703"/>
    <w:rsid w:val="00967673"/>
    <w:rsid w:val="009770B3"/>
    <w:rsid w:val="00987D01"/>
    <w:rsid w:val="009943DB"/>
    <w:rsid w:val="009964E3"/>
    <w:rsid w:val="009B7A37"/>
    <w:rsid w:val="009C0036"/>
    <w:rsid w:val="009C0AAF"/>
    <w:rsid w:val="009E417E"/>
    <w:rsid w:val="009F4ABF"/>
    <w:rsid w:val="00A065AA"/>
    <w:rsid w:val="00A13D9A"/>
    <w:rsid w:val="00A3099E"/>
    <w:rsid w:val="00A441F0"/>
    <w:rsid w:val="00A512F4"/>
    <w:rsid w:val="00A53306"/>
    <w:rsid w:val="00A53D89"/>
    <w:rsid w:val="00A5504E"/>
    <w:rsid w:val="00A56BCE"/>
    <w:rsid w:val="00A7557A"/>
    <w:rsid w:val="00A75E05"/>
    <w:rsid w:val="00A971D4"/>
    <w:rsid w:val="00AA0918"/>
    <w:rsid w:val="00AA0AD2"/>
    <w:rsid w:val="00AB04E0"/>
    <w:rsid w:val="00AB4B96"/>
    <w:rsid w:val="00AB6031"/>
    <w:rsid w:val="00AC0F10"/>
    <w:rsid w:val="00AE6B7F"/>
    <w:rsid w:val="00B0325E"/>
    <w:rsid w:val="00B160FD"/>
    <w:rsid w:val="00B35424"/>
    <w:rsid w:val="00B47D3C"/>
    <w:rsid w:val="00B6004E"/>
    <w:rsid w:val="00B70F15"/>
    <w:rsid w:val="00B71C4C"/>
    <w:rsid w:val="00B73F41"/>
    <w:rsid w:val="00B90EF7"/>
    <w:rsid w:val="00B92D61"/>
    <w:rsid w:val="00BB27FE"/>
    <w:rsid w:val="00BB2F56"/>
    <w:rsid w:val="00BC6481"/>
    <w:rsid w:val="00BD2C58"/>
    <w:rsid w:val="00BE59C2"/>
    <w:rsid w:val="00BF1072"/>
    <w:rsid w:val="00BF69E9"/>
    <w:rsid w:val="00C074FF"/>
    <w:rsid w:val="00C078A8"/>
    <w:rsid w:val="00C12023"/>
    <w:rsid w:val="00C15A7C"/>
    <w:rsid w:val="00C1732C"/>
    <w:rsid w:val="00C177D3"/>
    <w:rsid w:val="00C30FA1"/>
    <w:rsid w:val="00C32A5D"/>
    <w:rsid w:val="00C364E2"/>
    <w:rsid w:val="00C402E5"/>
    <w:rsid w:val="00C41047"/>
    <w:rsid w:val="00C414F2"/>
    <w:rsid w:val="00C45595"/>
    <w:rsid w:val="00C47104"/>
    <w:rsid w:val="00C573DC"/>
    <w:rsid w:val="00C64F1D"/>
    <w:rsid w:val="00C67648"/>
    <w:rsid w:val="00C7441F"/>
    <w:rsid w:val="00C77855"/>
    <w:rsid w:val="00C842FF"/>
    <w:rsid w:val="00C86DC5"/>
    <w:rsid w:val="00CB0CB1"/>
    <w:rsid w:val="00CB43EB"/>
    <w:rsid w:val="00CB54B7"/>
    <w:rsid w:val="00CB7A2A"/>
    <w:rsid w:val="00CD0D74"/>
    <w:rsid w:val="00CD0F4B"/>
    <w:rsid w:val="00CD1F96"/>
    <w:rsid w:val="00CF7B04"/>
    <w:rsid w:val="00D0144D"/>
    <w:rsid w:val="00D131DB"/>
    <w:rsid w:val="00D1745F"/>
    <w:rsid w:val="00D27D74"/>
    <w:rsid w:val="00D36914"/>
    <w:rsid w:val="00D40265"/>
    <w:rsid w:val="00D41DCF"/>
    <w:rsid w:val="00D50A45"/>
    <w:rsid w:val="00D5129B"/>
    <w:rsid w:val="00D65E82"/>
    <w:rsid w:val="00D74903"/>
    <w:rsid w:val="00D8491B"/>
    <w:rsid w:val="00D87010"/>
    <w:rsid w:val="00D9478D"/>
    <w:rsid w:val="00DA00D4"/>
    <w:rsid w:val="00DA4912"/>
    <w:rsid w:val="00DA575C"/>
    <w:rsid w:val="00DB262B"/>
    <w:rsid w:val="00DB278B"/>
    <w:rsid w:val="00DC24B1"/>
    <w:rsid w:val="00DC312C"/>
    <w:rsid w:val="00DD2601"/>
    <w:rsid w:val="00DE2362"/>
    <w:rsid w:val="00DE3D40"/>
    <w:rsid w:val="00DE4D17"/>
    <w:rsid w:val="00DE590C"/>
    <w:rsid w:val="00E02085"/>
    <w:rsid w:val="00E06168"/>
    <w:rsid w:val="00E10EBA"/>
    <w:rsid w:val="00E17D9F"/>
    <w:rsid w:val="00E24AB7"/>
    <w:rsid w:val="00E32995"/>
    <w:rsid w:val="00E37400"/>
    <w:rsid w:val="00E553C3"/>
    <w:rsid w:val="00E55E6E"/>
    <w:rsid w:val="00E574F6"/>
    <w:rsid w:val="00E60BC9"/>
    <w:rsid w:val="00E62010"/>
    <w:rsid w:val="00E65938"/>
    <w:rsid w:val="00E767A2"/>
    <w:rsid w:val="00E77E0D"/>
    <w:rsid w:val="00E82DAC"/>
    <w:rsid w:val="00EB4EA9"/>
    <w:rsid w:val="00EB6B22"/>
    <w:rsid w:val="00EB6D59"/>
    <w:rsid w:val="00EC18E5"/>
    <w:rsid w:val="00EC5F10"/>
    <w:rsid w:val="00ED1060"/>
    <w:rsid w:val="00ED3B58"/>
    <w:rsid w:val="00EE288E"/>
    <w:rsid w:val="00EE5B73"/>
    <w:rsid w:val="00EE743B"/>
    <w:rsid w:val="00EF050E"/>
    <w:rsid w:val="00EF5CC4"/>
    <w:rsid w:val="00F14DEB"/>
    <w:rsid w:val="00F16AA0"/>
    <w:rsid w:val="00F1731E"/>
    <w:rsid w:val="00F43B5F"/>
    <w:rsid w:val="00F47491"/>
    <w:rsid w:val="00F65281"/>
    <w:rsid w:val="00F65E21"/>
    <w:rsid w:val="00F70E21"/>
    <w:rsid w:val="00F74167"/>
    <w:rsid w:val="00F76EAC"/>
    <w:rsid w:val="00FA15D4"/>
    <w:rsid w:val="00FA7424"/>
    <w:rsid w:val="00FC05F9"/>
    <w:rsid w:val="00FC2A6E"/>
    <w:rsid w:val="00FC4B39"/>
    <w:rsid w:val="00FD7FD6"/>
    <w:rsid w:val="00FE111E"/>
    <w:rsid w:val="00FE135F"/>
    <w:rsid w:val="00FE1E0F"/>
    <w:rsid w:val="00FF2825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37742"/>
  <w15:docId w15:val="{67F3BC07-A581-4B8D-B1EB-DC5A102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329"/>
    <w:pPr>
      <w:spacing w:line="240" w:lineRule="auto"/>
    </w:pPr>
    <w:rPr>
      <w:sz w:val="19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1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ABF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B1"/>
    <w:rPr>
      <w:sz w:val="14"/>
    </w:rPr>
  </w:style>
  <w:style w:type="character" w:styleId="Numeropagina">
    <w:name w:val="page number"/>
    <w:basedOn w:val="Carpredefinitoparagrafo"/>
    <w:rsid w:val="000D1056"/>
  </w:style>
  <w:style w:type="paragraph" w:customStyle="1" w:styleId="SchrodersContact">
    <w:name w:val="Schroders Contact"/>
    <w:basedOn w:val="Normale"/>
    <w:qFormat/>
    <w:rsid w:val="0038704B"/>
    <w:pPr>
      <w:spacing w:after="0" w:line="200" w:lineRule="exact"/>
      <w:jc w:val="right"/>
    </w:pPr>
    <w:rPr>
      <w:sz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e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e"/>
    <w:qFormat/>
    <w:rsid w:val="00196329"/>
    <w:rPr>
      <w:i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C595B"/>
    <w:rPr>
      <w:color w:val="0074B7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E111E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E55E6E"/>
    <w:pPr>
      <w:spacing w:line="276" w:lineRule="auto"/>
      <w:ind w:left="720"/>
      <w:contextualSpacing/>
    </w:pPr>
    <w:rPr>
      <w:rFonts w:eastAsiaTheme="minorEastAsia"/>
      <w:sz w:val="22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C3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C3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C3720"/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C5AFD"/>
    <w:rPr>
      <w:b/>
      <w:bCs/>
    </w:rPr>
  </w:style>
  <w:style w:type="table" w:styleId="Grigliatabella">
    <w:name w:val="Table Grid"/>
    <w:basedOn w:val="Tabellanormale"/>
    <w:uiPriority w:val="59"/>
    <w:rsid w:val="00EF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92E9B"/>
    <w:rPr>
      <w:color w:val="14E6F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62B"/>
    <w:rPr>
      <w:color w:val="605E5C"/>
      <w:shd w:val="clear" w:color="auto" w:fill="E1DFDD"/>
    </w:rPr>
  </w:style>
  <w:style w:type="paragraph" w:customStyle="1" w:styleId="hidden-xs">
    <w:name w:val="hidden-xs"/>
    <w:basedOn w:val="Normale"/>
    <w:rsid w:val="00AA0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1">
    <w:name w:val="Date1"/>
    <w:basedOn w:val="Normale"/>
    <w:rsid w:val="00AA0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line">
    <w:name w:val="topline"/>
    <w:basedOn w:val="Normale"/>
    <w:rsid w:val="00AA0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AA0918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9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69D4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129B"/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7A0DFE"/>
    <w:pPr>
      <w:spacing w:after="0" w:line="240" w:lineRule="auto"/>
    </w:pPr>
    <w:rPr>
      <w:sz w:val="19"/>
    </w:rPr>
  </w:style>
  <w:style w:type="character" w:customStyle="1" w:styleId="ui-provider">
    <w:name w:val="ui-provider"/>
    <w:basedOn w:val="Carpredefinitoparagrafo"/>
    <w:rsid w:val="003A4EC2"/>
  </w:style>
  <w:style w:type="paragraph" w:customStyle="1" w:styleId="Tabletext">
    <w:name w:val="Table text"/>
    <w:uiPriority w:val="7"/>
    <w:qFormat/>
    <w:rsid w:val="00967673"/>
    <w:pPr>
      <w:spacing w:before="60" w:after="60" w:line="240" w:lineRule="auto"/>
    </w:pPr>
    <w:rPr>
      <w:sz w:val="20"/>
      <w:szCs w:val="24"/>
    </w:rPr>
  </w:style>
  <w:style w:type="paragraph" w:customStyle="1" w:styleId="TabletextBold">
    <w:name w:val="Table text (Bold)"/>
    <w:basedOn w:val="Tabletext"/>
    <w:uiPriority w:val="8"/>
    <w:qFormat/>
    <w:rsid w:val="00967673"/>
    <w:rPr>
      <w:b/>
      <w:bCs/>
      <w:color w:val="000000" w:themeColor="text1"/>
    </w:rPr>
  </w:style>
  <w:style w:type="table" w:customStyle="1" w:styleId="SchrodersTable">
    <w:name w:val="Schroders Table"/>
    <w:basedOn w:val="Tabellanormale"/>
    <w:uiPriority w:val="99"/>
    <w:locked/>
    <w:rsid w:val="00967673"/>
    <w:pPr>
      <w:spacing w:before="60" w:after="60" w:line="240" w:lineRule="auto"/>
    </w:pPr>
    <w:rPr>
      <w:sz w:val="20"/>
    </w:rPr>
    <w:tblPr>
      <w:tblStyleRowBandSize w:val="1"/>
      <w:tblStyleColBandSize w:val="1"/>
      <w:tblInd w:w="0" w:type="nil"/>
      <w:tblBorders>
        <w:top w:val="single" w:sz="4" w:space="0" w:color="002A5E"/>
        <w:bottom w:val="single" w:sz="4" w:space="0" w:color="002A5E"/>
        <w:insideH w:val="single" w:sz="4" w:space="0" w:color="002A5E"/>
      </w:tblBorders>
      <w:tblCellMar>
        <w:left w:w="74" w:type="dxa"/>
        <w:right w:w="74" w:type="dxa"/>
      </w:tblCellMar>
    </w:tblPr>
    <w:tcPr>
      <w:vAlign w:val="center"/>
    </w:tcPr>
    <w:tblStylePr w:type="firstRow">
      <w:rPr>
        <w:rFonts w:asciiTheme="minorHAnsi" w:hAnsiTheme="minorHAnsi" w:cs="Noto Sans" w:hint="default"/>
        <w:b/>
        <w:color w:val="4F3398" w:themeColor="background2"/>
        <w:sz w:val="20"/>
        <w:szCs w:val="20"/>
      </w:rPr>
      <w:tblPr/>
      <w:tcPr>
        <w:shd w:val="clear" w:color="auto" w:fill="DF536A" w:themeFill="text2"/>
      </w:tcPr>
    </w:tblStylePr>
    <w:tblStylePr w:type="lastRow">
      <w:rPr>
        <w:rFonts w:asciiTheme="minorHAnsi" w:hAnsiTheme="minorHAnsi" w:cs="Noto Sans" w:hint="default"/>
        <w:b/>
        <w:color w:val="4F3398" w:themeColor="background2"/>
        <w:sz w:val="20"/>
        <w:szCs w:val="20"/>
      </w:rPr>
      <w:tblPr/>
      <w:tcPr>
        <w:shd w:val="clear" w:color="auto" w:fill="63C532" w:themeFill="accent2"/>
      </w:tcPr>
    </w:tblStylePr>
    <w:tblStylePr w:type="firstCol">
      <w:pPr>
        <w:jc w:val="left"/>
      </w:pPr>
      <w:rPr>
        <w:rFonts w:asciiTheme="minorHAnsi" w:hAnsiTheme="minorHAnsi" w:cs="Noto Sans" w:hint="default"/>
        <w:b/>
        <w:color w:val="4F3398" w:themeColor="background2"/>
        <w:sz w:val="20"/>
        <w:szCs w:val="20"/>
      </w:rPr>
      <w:tblPr/>
      <w:tcPr>
        <w:tcBorders>
          <w:insideH w:val="single" w:sz="4" w:space="0" w:color="4F3398" w:themeColor="background2"/>
        </w:tcBorders>
        <w:shd w:val="clear" w:color="auto" w:fill="002A5E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2A5E" w:themeColor="accent1"/>
          <w:insideV w:val="nil"/>
        </w:tcBorders>
      </w:tcPr>
    </w:tblStylePr>
    <w:tblStylePr w:type="band2Vert">
      <w:tblPr/>
      <w:tcPr>
        <w:tcBorders>
          <w:insideH w:val="single" w:sz="4" w:space="0" w:color="002A5E" w:themeColor="accent1"/>
        </w:tcBorders>
      </w:tcPr>
    </w:tblStylePr>
    <w:tblStylePr w:type="band1Horz">
      <w:tblPr/>
      <w:tcPr>
        <w:tcBorders>
          <w:insideH w:val="nil"/>
        </w:tcBorders>
      </w:tcPr>
    </w:tblStylePr>
  </w:style>
  <w:style w:type="paragraph" w:customStyle="1" w:styleId="Default">
    <w:name w:val="Default"/>
    <w:rsid w:val="00967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4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3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9557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5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1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6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roders.com/en/global/individual/media-centre/schroders-completes-acquisition-of-majority-stake-in-blueorchard/?nocache12" TargetMode="External"/><Relationship Id="rId18" Type="http://schemas.openxmlformats.org/officeDocument/2006/relationships/hyperlink" Target="mailto:schroders@verinieassociati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blueorchard.com/" TargetMode="External"/><Relationship Id="rId17" Type="http://schemas.openxmlformats.org/officeDocument/2006/relationships/hyperlink" Target="https://bluemarktideline.com/practice-leaderboar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roders.com/en/global/individual/media-centre/schroders-signs-up-to-impact-investing-framework/?nocache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actprinciples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hroders.com/en/global/individual/media-centre/schroders-joins-giin-the-global-impact-investing-network/?nocache1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giin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A"/>
      </a:dk2>
      <a:lt2>
        <a:srgbClr val="4F3398"/>
      </a:lt2>
      <a:accent1>
        <a:srgbClr val="002A5E"/>
      </a:accent1>
      <a:accent2>
        <a:srgbClr val="63C532"/>
      </a:accent2>
      <a:accent3>
        <a:srgbClr val="0074B7"/>
      </a:accent3>
      <a:accent4>
        <a:srgbClr val="BAE659"/>
      </a:accent4>
      <a:accent5>
        <a:srgbClr val="14E6F0"/>
      </a:accent5>
      <a:accent6>
        <a:srgbClr val="00796D"/>
      </a:accent6>
      <a:hlink>
        <a:srgbClr val="0074B7"/>
      </a:hlink>
      <a:folHlink>
        <a:srgbClr val="14E6F0"/>
      </a:folHlink>
    </a:clrScheme>
    <a:fontScheme name="Schroders PPT">
      <a:majorFont>
        <a:latin typeface="Schroders Circular TT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a0119-d950-4f18-93bf-2b6ba05e4dc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A9B9F2CDB244B8ED795FD33CD7FD4" ma:contentTypeVersion="13" ma:contentTypeDescription="Create a new document." ma:contentTypeScope="" ma:versionID="99a51a83d466f23a2d4099559b648473">
  <xsd:schema xmlns:xsd="http://www.w3.org/2001/XMLSchema" xmlns:xs="http://www.w3.org/2001/XMLSchema" xmlns:p="http://schemas.microsoft.com/office/2006/metadata/properties" xmlns:ns3="e66a0119-d950-4f18-93bf-2b6ba05e4dce" xmlns:ns4="ff00942b-1fae-46e4-85e2-6197a7c21522" targetNamespace="http://schemas.microsoft.com/office/2006/metadata/properties" ma:root="true" ma:fieldsID="4f9644f1c484a1d6282f83be61a1214b" ns3:_="" ns4:_="">
    <xsd:import namespace="e66a0119-d950-4f18-93bf-2b6ba05e4dce"/>
    <xsd:import namespace="ff00942b-1fae-46e4-85e2-6197a7c21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0119-d950-4f18-93bf-2b6ba05e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942b-1fae-46e4-85e2-6197a7c21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9EEE3-13C5-41BB-8BB3-3A13AFE01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58A1A-BD2C-401F-BBE9-E71F87716309}">
  <ds:schemaRefs>
    <ds:schemaRef ds:uri="http://schemas.microsoft.com/office/2006/metadata/properties"/>
    <ds:schemaRef ds:uri="http://schemas.microsoft.com/office/infopath/2007/PartnerControls"/>
    <ds:schemaRef ds:uri="e66a0119-d950-4f18-93bf-2b6ba05e4dce"/>
  </ds:schemaRefs>
</ds:datastoreItem>
</file>

<file path=customXml/itemProps3.xml><?xml version="1.0" encoding="utf-8"?>
<ds:datastoreItem xmlns:ds="http://schemas.openxmlformats.org/officeDocument/2006/customXml" ds:itemID="{01D2260B-A05F-4830-A07F-3250B7677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8E84B-3BA3-4F45-B73A-37DF33E9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0119-d950-4f18-93bf-2b6ba05e4dce"/>
    <ds:schemaRef ds:uri="ff00942b-1fae-46e4-85e2-6197a7c21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f57b6c4-17e4-4965-ac1a-85ccccbe6c4a}" enabled="0" method="" siteId="{2f57b6c4-17e4-4965-ac1a-85ccccbe6c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Pearce, Andy</dc:creator>
  <cp:lastModifiedBy>Diana Ferla</cp:lastModifiedBy>
  <cp:revision>7</cp:revision>
  <cp:lastPrinted>2017-03-17T13:22:00Z</cp:lastPrinted>
  <dcterms:created xsi:type="dcterms:W3CDTF">2023-09-28T14:24:00Z</dcterms:created>
  <dcterms:modified xsi:type="dcterms:W3CDTF">2023-10-02T14:06:00Z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0x010100671A9B9F2CDB244B8ED795FD33CD7FD4</vt:lpwstr>
  </property>
  <property fmtid="{D5CDD505-2E9C-101B-9397-08002B2CF9AE}" pid="3" name="GrammarlyDocumentId">
    <vt:lpwstr>c0139122f6ee5a7380391511c1d7347e8252daba9392acbc8ca8237a0dd47ec7</vt:lpwstr>
  </property>
</Properties>
</file>