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F3A8" w14:textId="7B0219B2" w:rsidR="00E03BEC" w:rsidRPr="005A76A2" w:rsidRDefault="00E03BEC">
      <w:pPr>
        <w:rPr>
          <w:rFonts w:cstheme="minorHAnsi"/>
          <w:b/>
          <w:bCs/>
          <w:lang w:val="it-IT"/>
        </w:rPr>
      </w:pPr>
      <w:r w:rsidRPr="005A76A2">
        <w:rPr>
          <w:rFonts w:cstheme="minorHAnsi"/>
          <w:b/>
          <w:bCs/>
          <w:lang w:val="it-IT"/>
        </w:rPr>
        <w:t>Fin</w:t>
      </w:r>
      <w:r w:rsidR="002C623E" w:rsidRPr="005A76A2">
        <w:rPr>
          <w:rFonts w:cstheme="minorHAnsi"/>
          <w:b/>
          <w:bCs/>
          <w:lang w:val="it-IT"/>
        </w:rPr>
        <w:t>l</w:t>
      </w:r>
      <w:r w:rsidRPr="005A76A2">
        <w:rPr>
          <w:rFonts w:cstheme="minorHAnsi"/>
          <w:b/>
          <w:bCs/>
          <w:lang w:val="it-IT"/>
        </w:rPr>
        <w:t>abo</w:t>
      </w:r>
      <w:r w:rsidR="002C623E" w:rsidRPr="005A76A2">
        <w:rPr>
          <w:rFonts w:cstheme="minorHAnsi"/>
          <w:b/>
          <w:bCs/>
          <w:lang w:val="it-IT"/>
        </w:rPr>
        <w:t xml:space="preserve"> Sim</w:t>
      </w:r>
      <w:r w:rsidRPr="005A76A2">
        <w:rPr>
          <w:rFonts w:cstheme="minorHAnsi"/>
          <w:b/>
          <w:bCs/>
          <w:lang w:val="it-IT"/>
        </w:rPr>
        <w:t xml:space="preserve">: </w:t>
      </w:r>
      <w:r w:rsidR="00687517" w:rsidRPr="005A76A2">
        <w:rPr>
          <w:rFonts w:cstheme="minorHAnsi"/>
          <w:b/>
          <w:bCs/>
          <w:lang w:val="it-IT"/>
        </w:rPr>
        <w:t>U</w:t>
      </w:r>
      <w:r w:rsidR="00D34E6E" w:rsidRPr="005A76A2">
        <w:rPr>
          <w:rFonts w:cstheme="minorHAnsi"/>
          <w:b/>
          <w:bCs/>
          <w:lang w:val="it-IT"/>
        </w:rPr>
        <w:t>na società</w:t>
      </w:r>
      <w:r w:rsidR="00687517" w:rsidRPr="005A76A2">
        <w:rPr>
          <w:rFonts w:cstheme="minorHAnsi"/>
          <w:b/>
          <w:bCs/>
          <w:lang w:val="it-IT"/>
        </w:rPr>
        <w:t xml:space="preserve"> europea</w:t>
      </w:r>
      <w:r w:rsidR="00D34E6E" w:rsidRPr="005A76A2">
        <w:rPr>
          <w:rFonts w:cstheme="minorHAnsi"/>
          <w:b/>
          <w:bCs/>
          <w:lang w:val="it-IT"/>
        </w:rPr>
        <w:t xml:space="preserve"> su due è sottovalutata</w:t>
      </w:r>
      <w:r w:rsidR="00C957B2" w:rsidRPr="005A76A2">
        <w:rPr>
          <w:rFonts w:cstheme="minorHAnsi"/>
          <w:b/>
          <w:bCs/>
          <w:lang w:val="it-IT"/>
        </w:rPr>
        <w:t xml:space="preserve">, occasioni su </w:t>
      </w:r>
      <w:r w:rsidR="00E1139B" w:rsidRPr="005A76A2">
        <w:rPr>
          <w:rFonts w:cstheme="minorHAnsi"/>
          <w:b/>
          <w:bCs/>
          <w:lang w:val="it-IT"/>
        </w:rPr>
        <w:t xml:space="preserve">energy e immobiliare quotato </w:t>
      </w:r>
      <w:r w:rsidR="00C957B2" w:rsidRPr="005A76A2">
        <w:rPr>
          <w:rFonts w:cstheme="minorHAnsi"/>
          <w:b/>
          <w:bCs/>
          <w:lang w:val="it-IT"/>
        </w:rPr>
        <w:t xml:space="preserve"> </w:t>
      </w:r>
    </w:p>
    <w:p w14:paraId="0EE11CCC" w14:textId="2BB7F14F" w:rsidR="00E1139B" w:rsidRPr="00414D7B" w:rsidRDefault="001732F0" w:rsidP="00DF4F38">
      <w:pPr>
        <w:rPr>
          <w:rFonts w:cstheme="minorHAnsi"/>
          <w:lang w:val="it-IT"/>
        </w:rPr>
      </w:pPr>
      <w:r w:rsidRPr="00414D7B">
        <w:rPr>
          <w:rFonts w:cstheme="minorHAnsi"/>
          <w:lang w:val="it-IT"/>
        </w:rPr>
        <w:t xml:space="preserve">A cura di </w:t>
      </w:r>
      <w:r w:rsidRPr="00414D7B">
        <w:rPr>
          <w:rFonts w:cstheme="minorHAnsi"/>
          <w:b/>
          <w:bCs/>
          <w:lang w:val="it-IT"/>
        </w:rPr>
        <w:t xml:space="preserve">Alessandro Guzzini, </w:t>
      </w:r>
      <w:r w:rsidR="002C623E" w:rsidRPr="00414D7B">
        <w:rPr>
          <w:rFonts w:cstheme="minorHAnsi"/>
          <w:b/>
          <w:bCs/>
          <w:lang w:val="it-IT"/>
        </w:rPr>
        <w:t>CEO</w:t>
      </w:r>
      <w:r w:rsidR="00414D7B">
        <w:rPr>
          <w:rFonts w:cstheme="minorHAnsi"/>
          <w:b/>
          <w:bCs/>
          <w:lang w:val="it-IT"/>
        </w:rPr>
        <w:t>,</w:t>
      </w:r>
      <w:r w:rsidR="002C623E" w:rsidRPr="00414D7B">
        <w:rPr>
          <w:rFonts w:cstheme="minorHAnsi"/>
          <w:b/>
          <w:bCs/>
          <w:lang w:val="it-IT"/>
        </w:rPr>
        <w:t xml:space="preserve"> </w:t>
      </w:r>
      <w:r w:rsidRPr="00414D7B">
        <w:rPr>
          <w:rFonts w:cstheme="minorHAnsi"/>
          <w:b/>
          <w:bCs/>
          <w:lang w:val="it-IT"/>
        </w:rPr>
        <w:t>Finlabo</w:t>
      </w:r>
      <w:r w:rsidR="002C623E" w:rsidRPr="00414D7B">
        <w:rPr>
          <w:rFonts w:cstheme="minorHAnsi"/>
          <w:b/>
          <w:bCs/>
          <w:lang w:val="it-IT"/>
        </w:rPr>
        <w:t xml:space="preserve"> Sim</w:t>
      </w:r>
    </w:p>
    <w:p w14:paraId="2D758E49" w14:textId="77777777" w:rsidR="00E1139B" w:rsidRDefault="00E1139B" w:rsidP="00DF4F38">
      <w:pPr>
        <w:rPr>
          <w:rFonts w:cstheme="minorHAnsi"/>
          <w:u w:val="single"/>
          <w:lang w:val="it-IT"/>
        </w:rPr>
      </w:pPr>
    </w:p>
    <w:p w14:paraId="4CC1A58D" w14:textId="4F35D861" w:rsidR="00225452" w:rsidRPr="00E1139B" w:rsidRDefault="004A7D67" w:rsidP="00DF4F38">
      <w:pPr>
        <w:rPr>
          <w:rFonts w:cstheme="minorHAnsi"/>
          <w:u w:val="single"/>
          <w:lang w:val="it-IT"/>
        </w:rPr>
      </w:pPr>
      <w:r>
        <w:rPr>
          <w:rFonts w:cstheme="minorHAnsi"/>
          <w:lang w:val="it-IT"/>
        </w:rPr>
        <w:t>Non sappiamo se l</w:t>
      </w:r>
      <w:r w:rsidR="00DD6499" w:rsidRPr="00454110">
        <w:rPr>
          <w:rFonts w:cstheme="minorHAnsi"/>
          <w:lang w:val="it-IT"/>
        </w:rPr>
        <w:t xml:space="preserve">’attuale contesto di tensione in Medio Oriente </w:t>
      </w:r>
      <w:r w:rsidR="005C2E5C" w:rsidRPr="00454110">
        <w:rPr>
          <w:rFonts w:cstheme="minorHAnsi"/>
          <w:lang w:val="it-IT"/>
        </w:rPr>
        <w:t>spingerà le banche centrali a</w:t>
      </w:r>
      <w:r w:rsidR="00330563">
        <w:rPr>
          <w:rFonts w:cstheme="minorHAnsi"/>
          <w:lang w:val="it-IT"/>
        </w:rPr>
        <w:t xml:space="preserve"> una</w:t>
      </w:r>
      <w:r w:rsidR="00825329">
        <w:rPr>
          <w:rFonts w:cstheme="minorHAnsi"/>
          <w:lang w:val="it-IT"/>
        </w:rPr>
        <w:t xml:space="preserve"> politica monetaria </w:t>
      </w:r>
      <w:r w:rsidR="005C2E5C" w:rsidRPr="00454110">
        <w:rPr>
          <w:rFonts w:cstheme="minorHAnsi"/>
          <w:lang w:val="it-IT"/>
        </w:rPr>
        <w:t>meno aggressiv</w:t>
      </w:r>
      <w:r w:rsidR="00330563">
        <w:rPr>
          <w:rFonts w:cstheme="minorHAnsi"/>
          <w:lang w:val="it-IT"/>
        </w:rPr>
        <w:t>a,</w:t>
      </w:r>
      <w:r>
        <w:rPr>
          <w:rFonts w:cstheme="minorHAnsi"/>
          <w:lang w:val="it-IT"/>
        </w:rPr>
        <w:t xml:space="preserve"> ma è certo che</w:t>
      </w:r>
      <w:r w:rsidR="00F7188B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 xml:space="preserve">le pressioni sui </w:t>
      </w:r>
      <w:r w:rsidR="00115865" w:rsidRPr="00454110">
        <w:rPr>
          <w:rFonts w:cstheme="minorHAnsi"/>
          <w:lang w:val="it-IT"/>
        </w:rPr>
        <w:t>mercati energetici potrebbe</w:t>
      </w:r>
      <w:r w:rsidR="00F7188B">
        <w:rPr>
          <w:rFonts w:cstheme="minorHAnsi"/>
          <w:lang w:val="it-IT"/>
        </w:rPr>
        <w:t>ro riacutizzare l’inflazione</w:t>
      </w:r>
      <w:r w:rsidR="009F55DC">
        <w:rPr>
          <w:rFonts w:cstheme="minorHAnsi"/>
          <w:lang w:val="it-IT"/>
        </w:rPr>
        <w:t>,</w:t>
      </w:r>
      <w:r w:rsidR="004F6E68">
        <w:rPr>
          <w:rFonts w:cstheme="minorHAnsi"/>
          <w:lang w:val="it-IT"/>
        </w:rPr>
        <w:t xml:space="preserve"> portando a un</w:t>
      </w:r>
      <w:r w:rsidR="00F7188B">
        <w:rPr>
          <w:rFonts w:cstheme="minorHAnsi"/>
          <w:lang w:val="it-IT"/>
        </w:rPr>
        <w:t xml:space="preserve"> </w:t>
      </w:r>
      <w:r w:rsidR="008A12FC">
        <w:rPr>
          <w:rFonts w:cstheme="minorHAnsi"/>
          <w:lang w:val="it-IT"/>
        </w:rPr>
        <w:t xml:space="preserve">consolidamento </w:t>
      </w:r>
      <w:r w:rsidR="004F6E68">
        <w:rPr>
          <w:rFonts w:cstheme="minorHAnsi"/>
          <w:lang w:val="it-IT"/>
        </w:rPr>
        <w:t xml:space="preserve">di </w:t>
      </w:r>
      <w:r w:rsidR="008A12FC">
        <w:rPr>
          <w:rFonts w:cstheme="minorHAnsi"/>
          <w:lang w:val="it-IT"/>
        </w:rPr>
        <w:t xml:space="preserve">questa fase </w:t>
      </w:r>
      <w:proofErr w:type="spellStart"/>
      <w:r w:rsidR="008A12FC">
        <w:rPr>
          <w:rFonts w:cstheme="minorHAnsi"/>
          <w:lang w:val="it-IT"/>
        </w:rPr>
        <w:t>stagflattiva</w:t>
      </w:r>
      <w:proofErr w:type="spellEnd"/>
      <w:r w:rsidR="001C009C">
        <w:rPr>
          <w:rFonts w:cstheme="minorHAnsi"/>
          <w:lang w:val="it-IT"/>
        </w:rPr>
        <w:t xml:space="preserve"> che </w:t>
      </w:r>
      <w:r w:rsidR="00D26892">
        <w:rPr>
          <w:rFonts w:cstheme="minorHAnsi"/>
          <w:lang w:val="it-IT"/>
        </w:rPr>
        <w:t xml:space="preserve">già </w:t>
      </w:r>
      <w:r w:rsidR="001C009C">
        <w:rPr>
          <w:rFonts w:cstheme="minorHAnsi"/>
          <w:lang w:val="it-IT"/>
        </w:rPr>
        <w:t>attraversa l’Europa</w:t>
      </w:r>
      <w:r w:rsidR="001403C5" w:rsidRPr="00454110">
        <w:rPr>
          <w:rFonts w:cstheme="minorHAnsi"/>
          <w:lang w:val="it-IT"/>
        </w:rPr>
        <w:t xml:space="preserve">. </w:t>
      </w:r>
    </w:p>
    <w:p w14:paraId="347472E0" w14:textId="3BE55EA8" w:rsidR="00835AB0" w:rsidRDefault="00225452" w:rsidP="00DF4F38">
      <w:pPr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Se si guarda al passato, agli anni ’70 e ’80, </w:t>
      </w:r>
      <w:r w:rsidR="00627C36">
        <w:rPr>
          <w:rFonts w:cstheme="minorHAnsi"/>
          <w:lang w:val="it-IT"/>
        </w:rPr>
        <w:t xml:space="preserve">quello attuale è un contesto che </w:t>
      </w:r>
      <w:r w:rsidR="00406721" w:rsidRPr="00454110">
        <w:rPr>
          <w:rFonts w:cstheme="minorHAnsi"/>
          <w:lang w:val="it-IT"/>
        </w:rPr>
        <w:t xml:space="preserve">storicamente </w:t>
      </w:r>
      <w:r w:rsidR="00627C36">
        <w:rPr>
          <w:rFonts w:cstheme="minorHAnsi"/>
          <w:lang w:val="it-IT"/>
        </w:rPr>
        <w:t xml:space="preserve">è stato </w:t>
      </w:r>
      <w:r w:rsidR="00406721" w:rsidRPr="00454110">
        <w:rPr>
          <w:rFonts w:cstheme="minorHAnsi"/>
          <w:lang w:val="it-IT"/>
        </w:rPr>
        <w:t>più negativ</w:t>
      </w:r>
      <w:r w:rsidR="00627C36">
        <w:rPr>
          <w:rFonts w:cstheme="minorHAnsi"/>
          <w:lang w:val="it-IT"/>
        </w:rPr>
        <w:t>o</w:t>
      </w:r>
      <w:r w:rsidR="00406721" w:rsidRPr="00454110">
        <w:rPr>
          <w:rFonts w:cstheme="minorHAnsi"/>
          <w:lang w:val="it-IT"/>
        </w:rPr>
        <w:t xml:space="preserve"> per i bond che per le azioni</w:t>
      </w:r>
      <w:r w:rsidR="00857F5B">
        <w:rPr>
          <w:rFonts w:cstheme="minorHAnsi"/>
          <w:lang w:val="it-IT"/>
        </w:rPr>
        <w:t>. I</w:t>
      </w:r>
      <w:r w:rsidR="00406721" w:rsidRPr="00454110">
        <w:rPr>
          <w:rFonts w:cstheme="minorHAnsi"/>
          <w:lang w:val="it-IT"/>
        </w:rPr>
        <w:t>n uno scenario di inflazione sostenuta per un certo numero di anni</w:t>
      </w:r>
      <w:r w:rsidR="00583F3C">
        <w:rPr>
          <w:rFonts w:cstheme="minorHAnsi"/>
          <w:lang w:val="it-IT"/>
        </w:rPr>
        <w:t>, infatti,</w:t>
      </w:r>
      <w:r w:rsidR="00406721" w:rsidRPr="00454110">
        <w:rPr>
          <w:rFonts w:cstheme="minorHAnsi"/>
          <w:lang w:val="it-IT"/>
        </w:rPr>
        <w:t xml:space="preserve"> le società</w:t>
      </w:r>
      <w:r w:rsidR="00857F5B">
        <w:rPr>
          <w:rFonts w:cstheme="minorHAnsi"/>
          <w:lang w:val="it-IT"/>
        </w:rPr>
        <w:t xml:space="preserve"> mediamente</w:t>
      </w:r>
      <w:r w:rsidR="00406721" w:rsidRPr="00454110">
        <w:rPr>
          <w:rFonts w:cstheme="minorHAnsi"/>
          <w:lang w:val="it-IT"/>
        </w:rPr>
        <w:t xml:space="preserve"> aumenteranno </w:t>
      </w:r>
      <w:r w:rsidR="00450971" w:rsidRPr="00454110">
        <w:rPr>
          <w:rFonts w:cstheme="minorHAnsi"/>
          <w:lang w:val="it-IT"/>
        </w:rPr>
        <w:t>i ricavi</w:t>
      </w:r>
      <w:r w:rsidR="00835AB0">
        <w:rPr>
          <w:rFonts w:cstheme="minorHAnsi"/>
          <w:lang w:val="it-IT"/>
        </w:rPr>
        <w:t>:</w:t>
      </w:r>
      <w:r w:rsidR="00450971" w:rsidRPr="00454110">
        <w:rPr>
          <w:rFonts w:cstheme="minorHAnsi"/>
          <w:lang w:val="it-IT"/>
        </w:rPr>
        <w:t xml:space="preserve"> </w:t>
      </w:r>
      <w:r w:rsidR="00835AB0">
        <w:rPr>
          <w:rFonts w:cstheme="minorHAnsi"/>
          <w:b/>
          <w:bCs/>
          <w:lang w:val="it-IT"/>
        </w:rPr>
        <w:t>l</w:t>
      </w:r>
      <w:r w:rsidR="00882049" w:rsidRPr="00583F3C">
        <w:rPr>
          <w:rFonts w:cstheme="minorHAnsi"/>
          <w:b/>
          <w:bCs/>
          <w:lang w:val="it-IT"/>
        </w:rPr>
        <w:t>e</w:t>
      </w:r>
      <w:r w:rsidR="00857F5B" w:rsidRPr="00583F3C">
        <w:rPr>
          <w:rFonts w:cstheme="minorHAnsi"/>
          <w:b/>
          <w:bCs/>
          <w:lang w:val="it-IT"/>
        </w:rPr>
        <w:t xml:space="preserve"> </w:t>
      </w:r>
      <w:r w:rsidR="001E79F7">
        <w:rPr>
          <w:rFonts w:cstheme="minorHAnsi"/>
          <w:b/>
          <w:bCs/>
          <w:lang w:val="it-IT"/>
        </w:rPr>
        <w:t>B</w:t>
      </w:r>
      <w:r w:rsidR="00857F5B" w:rsidRPr="00583F3C">
        <w:rPr>
          <w:rFonts w:cstheme="minorHAnsi"/>
          <w:b/>
          <w:bCs/>
          <w:lang w:val="it-IT"/>
        </w:rPr>
        <w:t>ors</w:t>
      </w:r>
      <w:r w:rsidR="00882049" w:rsidRPr="00583F3C">
        <w:rPr>
          <w:rFonts w:cstheme="minorHAnsi"/>
          <w:b/>
          <w:bCs/>
          <w:lang w:val="it-IT"/>
        </w:rPr>
        <w:t>e</w:t>
      </w:r>
      <w:r w:rsidR="00857F5B" w:rsidRPr="00583F3C">
        <w:rPr>
          <w:rFonts w:cstheme="minorHAnsi"/>
          <w:b/>
          <w:bCs/>
          <w:lang w:val="it-IT"/>
        </w:rPr>
        <w:t xml:space="preserve"> nel lungo periodo </w:t>
      </w:r>
      <w:r w:rsidR="00450971" w:rsidRPr="00583F3C">
        <w:rPr>
          <w:rFonts w:cstheme="minorHAnsi"/>
          <w:b/>
          <w:bCs/>
          <w:lang w:val="it-IT"/>
        </w:rPr>
        <w:t>segu</w:t>
      </w:r>
      <w:r w:rsidR="00882049" w:rsidRPr="00583F3C">
        <w:rPr>
          <w:rFonts w:cstheme="minorHAnsi"/>
          <w:b/>
          <w:bCs/>
          <w:lang w:val="it-IT"/>
        </w:rPr>
        <w:t xml:space="preserve">ono più </w:t>
      </w:r>
      <w:r w:rsidR="00450971" w:rsidRPr="00583F3C">
        <w:rPr>
          <w:rFonts w:cstheme="minorHAnsi"/>
          <w:b/>
          <w:bCs/>
          <w:lang w:val="it-IT"/>
        </w:rPr>
        <w:t>l’andamento del Pil nominale che</w:t>
      </w:r>
      <w:r w:rsidR="001E79F7">
        <w:rPr>
          <w:rFonts w:cstheme="minorHAnsi"/>
          <w:b/>
          <w:bCs/>
          <w:lang w:val="it-IT"/>
        </w:rPr>
        <w:t xml:space="preserve"> di</w:t>
      </w:r>
      <w:r w:rsidR="00450971" w:rsidRPr="00583F3C">
        <w:rPr>
          <w:rFonts w:cstheme="minorHAnsi"/>
          <w:b/>
          <w:bCs/>
          <w:lang w:val="it-IT"/>
        </w:rPr>
        <w:t xml:space="preserve"> quello reale</w:t>
      </w:r>
      <w:r w:rsidR="00882049" w:rsidRPr="00583F3C">
        <w:rPr>
          <w:rFonts w:cstheme="minorHAnsi"/>
          <w:b/>
          <w:bCs/>
          <w:lang w:val="it-IT"/>
        </w:rPr>
        <w:t>.</w:t>
      </w:r>
      <w:r w:rsidR="00882049">
        <w:rPr>
          <w:rFonts w:cstheme="minorHAnsi"/>
          <w:lang w:val="it-IT"/>
        </w:rPr>
        <w:t xml:space="preserve"> </w:t>
      </w:r>
      <w:r w:rsidR="00330563">
        <w:rPr>
          <w:rFonts w:cstheme="minorHAnsi"/>
          <w:lang w:val="it-IT"/>
        </w:rPr>
        <w:t xml:space="preserve"> </w:t>
      </w:r>
    </w:p>
    <w:p w14:paraId="78F7A91D" w14:textId="1D61ED0C" w:rsidR="001D5F09" w:rsidRDefault="001D5F09" w:rsidP="00DF4F38">
      <w:pPr>
        <w:rPr>
          <w:rFonts w:cstheme="minorHAnsi"/>
          <w:b/>
          <w:bCs/>
          <w:lang w:val="it-IT"/>
        </w:rPr>
      </w:pPr>
      <w:r w:rsidRPr="00454110">
        <w:rPr>
          <w:rFonts w:cstheme="minorHAnsi"/>
          <w:lang w:val="it-IT"/>
        </w:rPr>
        <w:t xml:space="preserve">L’errore che </w:t>
      </w:r>
      <w:r w:rsidR="00EC30C3">
        <w:rPr>
          <w:rFonts w:cstheme="minorHAnsi"/>
          <w:lang w:val="it-IT"/>
        </w:rPr>
        <w:t xml:space="preserve">spesso commettono gli investitori </w:t>
      </w:r>
      <w:r w:rsidRPr="00454110">
        <w:rPr>
          <w:rFonts w:cstheme="minorHAnsi"/>
          <w:lang w:val="it-IT"/>
        </w:rPr>
        <w:t xml:space="preserve">è guardare </w:t>
      </w:r>
      <w:r w:rsidR="00330563">
        <w:rPr>
          <w:rFonts w:cstheme="minorHAnsi"/>
          <w:lang w:val="it-IT"/>
        </w:rPr>
        <w:t>a</w:t>
      </w:r>
      <w:r w:rsidRPr="00454110">
        <w:rPr>
          <w:rFonts w:cstheme="minorHAnsi"/>
          <w:lang w:val="it-IT"/>
        </w:rPr>
        <w:t xml:space="preserve">i tassi nominali </w:t>
      </w:r>
      <w:r w:rsidR="00330563">
        <w:rPr>
          <w:rFonts w:cstheme="minorHAnsi"/>
          <w:lang w:val="it-IT"/>
        </w:rPr>
        <w:t>piuttosto che</w:t>
      </w:r>
      <w:r w:rsidR="00BC5347">
        <w:rPr>
          <w:rFonts w:cstheme="minorHAnsi"/>
          <w:lang w:val="it-IT"/>
        </w:rPr>
        <w:t xml:space="preserve"> a quelli reali</w:t>
      </w:r>
      <w:r w:rsidR="00EC30C3">
        <w:rPr>
          <w:rFonts w:cstheme="minorHAnsi"/>
          <w:lang w:val="it-IT"/>
        </w:rPr>
        <w:t xml:space="preserve">: questo li </w:t>
      </w:r>
      <w:r w:rsidR="00BC5347">
        <w:rPr>
          <w:rFonts w:cstheme="minorHAnsi"/>
          <w:lang w:val="it-IT"/>
        </w:rPr>
        <w:t>spinge a investire tutto sull’obbligazionario</w:t>
      </w:r>
      <w:r w:rsidR="00EC30C3">
        <w:rPr>
          <w:rFonts w:cstheme="minorHAnsi"/>
          <w:lang w:val="it-IT"/>
        </w:rPr>
        <w:t>. Al contrario</w:t>
      </w:r>
      <w:r w:rsidR="00100DE3">
        <w:rPr>
          <w:rFonts w:cstheme="minorHAnsi"/>
          <w:lang w:val="it-IT"/>
        </w:rPr>
        <w:t xml:space="preserve">, ragionando </w:t>
      </w:r>
      <w:r w:rsidR="0081395F">
        <w:rPr>
          <w:rFonts w:cstheme="minorHAnsi"/>
          <w:lang w:val="it-IT"/>
        </w:rPr>
        <w:t>in termini reali</w:t>
      </w:r>
      <w:r w:rsidR="00100DE3">
        <w:rPr>
          <w:rFonts w:cstheme="minorHAnsi"/>
          <w:lang w:val="it-IT"/>
        </w:rPr>
        <w:t>,</w:t>
      </w:r>
      <w:r w:rsidR="0081395F">
        <w:rPr>
          <w:rFonts w:cstheme="minorHAnsi"/>
          <w:lang w:val="it-IT"/>
        </w:rPr>
        <w:t xml:space="preserve"> ci si accorge che </w:t>
      </w:r>
      <w:r w:rsidR="00467D0A" w:rsidRPr="00467D0A">
        <w:rPr>
          <w:rFonts w:cstheme="minorHAnsi"/>
          <w:b/>
          <w:bCs/>
          <w:lang w:val="it-IT"/>
        </w:rPr>
        <w:t xml:space="preserve">ci sono moltissime opportunità da cogliere in </w:t>
      </w:r>
      <w:r w:rsidR="001E79F7">
        <w:rPr>
          <w:rFonts w:cstheme="minorHAnsi"/>
          <w:b/>
          <w:bCs/>
          <w:lang w:val="it-IT"/>
        </w:rPr>
        <w:t>B</w:t>
      </w:r>
      <w:r w:rsidR="00467D0A" w:rsidRPr="00467D0A">
        <w:rPr>
          <w:rFonts w:cstheme="minorHAnsi"/>
          <w:b/>
          <w:bCs/>
          <w:lang w:val="it-IT"/>
        </w:rPr>
        <w:t>orsa.</w:t>
      </w:r>
    </w:p>
    <w:p w14:paraId="33C8E206" w14:textId="378BD9B6" w:rsidR="00602363" w:rsidRDefault="00FC6CBD" w:rsidP="00134841">
      <w:pPr>
        <w:rPr>
          <w:rFonts w:cstheme="minorHAnsi"/>
          <w:shd w:val="clear" w:color="auto" w:fill="FFFFFF"/>
          <w:lang w:val="it-IT"/>
        </w:rPr>
      </w:pPr>
      <w:r>
        <w:rPr>
          <w:rFonts w:cstheme="minorHAnsi"/>
          <w:lang w:val="it-IT"/>
        </w:rPr>
        <w:t>S</w:t>
      </w:r>
      <w:r w:rsidR="00134841">
        <w:rPr>
          <w:rFonts w:cstheme="minorHAnsi"/>
          <w:lang w:val="it-IT"/>
        </w:rPr>
        <w:t xml:space="preserve">econdo le nostre analisi, </w:t>
      </w:r>
      <w:r w:rsidR="00134841" w:rsidRPr="001B74AE">
        <w:rPr>
          <w:rFonts w:cstheme="minorHAnsi"/>
          <w:b/>
          <w:bCs/>
          <w:shd w:val="clear" w:color="auto" w:fill="FFFFFF"/>
          <w:lang w:val="it-IT"/>
        </w:rPr>
        <w:t xml:space="preserve">il mercato azionario europeo </w:t>
      </w:r>
      <w:r w:rsidR="00134841">
        <w:rPr>
          <w:rFonts w:cstheme="minorHAnsi"/>
          <w:b/>
          <w:bCs/>
          <w:shd w:val="clear" w:color="auto" w:fill="FFFFFF"/>
          <w:lang w:val="it-IT"/>
        </w:rPr>
        <w:t>tratta</w:t>
      </w:r>
      <w:r w:rsidR="00134841" w:rsidRPr="001B74AE">
        <w:rPr>
          <w:rFonts w:cstheme="minorHAnsi"/>
          <w:b/>
          <w:bCs/>
          <w:shd w:val="clear" w:color="auto" w:fill="FFFFFF"/>
          <w:lang w:val="it-IT"/>
        </w:rPr>
        <w:t xml:space="preserve"> attualmente a livelli piuttosto depressi: </w:t>
      </w:r>
      <w:r w:rsidR="00134841" w:rsidRPr="001B74AE">
        <w:rPr>
          <w:rFonts w:cstheme="minorHAnsi"/>
          <w:b/>
          <w:bCs/>
          <w:lang w:val="it-IT"/>
        </w:rPr>
        <w:t>u</w:t>
      </w:r>
      <w:r w:rsidR="00134841" w:rsidRPr="001B74AE">
        <w:rPr>
          <w:rFonts w:cstheme="minorHAnsi"/>
          <w:b/>
          <w:bCs/>
          <w:shd w:val="clear" w:color="auto" w:fill="FFFFFF"/>
          <w:lang w:val="it-IT"/>
        </w:rPr>
        <w:t>na società su due può essere considerata sottovalutata</w:t>
      </w:r>
      <w:r w:rsidR="00134841" w:rsidRPr="00454110">
        <w:rPr>
          <w:rFonts w:cstheme="minorHAnsi"/>
          <w:shd w:val="clear" w:color="auto" w:fill="FFFFFF"/>
          <w:lang w:val="it-IT"/>
        </w:rPr>
        <w:t>, una percentuale molto elevata che è stata raggiunta e superata solo poche volte negli ultimi 20 anni</w:t>
      </w:r>
      <w:r w:rsidR="00134841">
        <w:rPr>
          <w:rFonts w:cstheme="minorHAnsi"/>
          <w:lang w:val="it-IT"/>
        </w:rPr>
        <w:t xml:space="preserve"> (</w:t>
      </w:r>
      <w:r w:rsidR="00134841">
        <w:rPr>
          <w:rFonts w:cstheme="minorHAnsi"/>
          <w:shd w:val="clear" w:color="auto" w:fill="FFFFFF"/>
          <w:lang w:val="it-IT"/>
        </w:rPr>
        <w:t>a</w:t>
      </w:r>
      <w:r w:rsidR="00134841" w:rsidRPr="00454110">
        <w:rPr>
          <w:rFonts w:cstheme="minorHAnsi"/>
          <w:shd w:val="clear" w:color="auto" w:fill="FFFFFF"/>
          <w:lang w:val="it-IT"/>
        </w:rPr>
        <w:t xml:space="preserve"> fine 2002, nella seconda metà del 2008, nel 2012, a marzo 2020</w:t>
      </w:r>
      <w:r w:rsidR="00134841">
        <w:rPr>
          <w:rFonts w:cstheme="minorHAnsi"/>
          <w:shd w:val="clear" w:color="auto" w:fill="FFFFFF"/>
          <w:lang w:val="it-IT"/>
        </w:rPr>
        <w:t xml:space="preserve">). In particolare, </w:t>
      </w:r>
      <w:r w:rsidR="00134841" w:rsidRPr="00E7131A">
        <w:rPr>
          <w:rFonts w:cstheme="minorHAnsi"/>
          <w:b/>
          <w:bCs/>
          <w:shd w:val="clear" w:color="auto" w:fill="FFFFFF"/>
          <w:lang w:val="it-IT"/>
        </w:rPr>
        <w:t xml:space="preserve">i titoli </w:t>
      </w:r>
      <w:proofErr w:type="spellStart"/>
      <w:r w:rsidR="00134841" w:rsidRPr="00E7131A">
        <w:rPr>
          <w:rFonts w:cstheme="minorHAnsi"/>
          <w:b/>
          <w:bCs/>
          <w:i/>
          <w:iCs/>
          <w:shd w:val="clear" w:color="auto" w:fill="FFFFFF"/>
          <w:lang w:val="it-IT"/>
        </w:rPr>
        <w:t>value</w:t>
      </w:r>
      <w:proofErr w:type="spellEnd"/>
      <w:r w:rsidR="00134841" w:rsidRPr="00E7131A">
        <w:rPr>
          <w:rFonts w:cstheme="minorHAnsi"/>
          <w:b/>
          <w:bCs/>
          <w:shd w:val="clear" w:color="auto" w:fill="FFFFFF"/>
          <w:lang w:val="it-IT"/>
        </w:rPr>
        <w:t xml:space="preserve"> e molte mid/small </w:t>
      </w:r>
      <w:proofErr w:type="spellStart"/>
      <w:r w:rsidR="00134841" w:rsidRPr="00E7131A">
        <w:rPr>
          <w:rFonts w:cstheme="minorHAnsi"/>
          <w:b/>
          <w:bCs/>
          <w:shd w:val="clear" w:color="auto" w:fill="FFFFFF"/>
          <w:lang w:val="it-IT"/>
        </w:rPr>
        <w:t>cap</w:t>
      </w:r>
      <w:proofErr w:type="spellEnd"/>
      <w:r w:rsidR="00134841" w:rsidRPr="00E7131A">
        <w:rPr>
          <w:rFonts w:cstheme="minorHAnsi"/>
          <w:b/>
          <w:bCs/>
          <w:shd w:val="clear" w:color="auto" w:fill="FFFFFF"/>
          <w:lang w:val="it-IT"/>
        </w:rPr>
        <w:t xml:space="preserve"> stanno già prezzando le difficoltà dell’economia e quindi quotano a multipli molto bassi sia sugli utili che sul patrimonio netto</w:t>
      </w:r>
      <w:r w:rsidR="00134841">
        <w:rPr>
          <w:rFonts w:cstheme="minorHAnsi"/>
          <w:shd w:val="clear" w:color="auto" w:fill="FFFFFF"/>
          <w:lang w:val="it-IT"/>
        </w:rPr>
        <w:t xml:space="preserve">. Viceversa, sulle grandi capitalizzazioni le valutazioni sono molto elevate. Questo è frutto della moda dei prodotti passivi che tipicamente dirige la raccolta verso i principali indici azionari. </w:t>
      </w:r>
      <w:r w:rsidR="00602363" w:rsidRPr="00454110">
        <w:rPr>
          <w:rFonts w:cstheme="minorHAnsi"/>
          <w:shd w:val="clear" w:color="auto" w:fill="FFFFFF"/>
          <w:lang w:val="it-IT"/>
        </w:rPr>
        <w:t>È</w:t>
      </w:r>
      <w:r w:rsidR="00134841" w:rsidRPr="00454110">
        <w:rPr>
          <w:rFonts w:cstheme="minorHAnsi"/>
          <w:shd w:val="clear" w:color="auto" w:fill="FFFFFF"/>
          <w:lang w:val="it-IT"/>
        </w:rPr>
        <w:t xml:space="preserve"> un differenziale ano</w:t>
      </w:r>
      <w:r w:rsidR="00134841">
        <w:rPr>
          <w:rFonts w:cstheme="minorHAnsi"/>
          <w:shd w:val="clear" w:color="auto" w:fill="FFFFFF"/>
          <w:lang w:val="it-IT"/>
        </w:rPr>
        <w:t xml:space="preserve">malo </w:t>
      </w:r>
      <w:r w:rsidR="00134841" w:rsidRPr="00454110">
        <w:rPr>
          <w:rFonts w:cstheme="minorHAnsi"/>
          <w:shd w:val="clear" w:color="auto" w:fill="FFFFFF"/>
          <w:lang w:val="it-IT"/>
        </w:rPr>
        <w:t>che è destinato a chiudersi</w:t>
      </w:r>
      <w:r w:rsidR="00134841">
        <w:rPr>
          <w:rFonts w:cstheme="minorHAnsi"/>
          <w:shd w:val="clear" w:color="auto" w:fill="FFFFFF"/>
          <w:lang w:val="it-IT"/>
        </w:rPr>
        <w:t xml:space="preserve"> ma, per chi guarda il mercato in un’ottica di medio/lungo termine, può dare luogo a opportunità interessanti. </w:t>
      </w:r>
    </w:p>
    <w:p w14:paraId="35199840" w14:textId="798C83A6" w:rsidR="00693441" w:rsidRPr="00693441" w:rsidRDefault="00134841">
      <w:pPr>
        <w:rPr>
          <w:rFonts w:cstheme="minorHAnsi"/>
          <w:b/>
          <w:bCs/>
          <w:lang w:val="it-IT"/>
        </w:rPr>
      </w:pPr>
      <w:r w:rsidRPr="00FD3A58">
        <w:rPr>
          <w:rFonts w:cstheme="minorHAnsi"/>
          <w:b/>
          <w:bCs/>
          <w:shd w:val="clear" w:color="auto" w:fill="FFFFFF"/>
          <w:lang w:val="it-IT"/>
        </w:rPr>
        <w:t>Siamo dell’idea che ci potrebbe essere nel breve una nuova correzione dei mercati</w:t>
      </w:r>
      <w:r w:rsidR="0030476F">
        <w:rPr>
          <w:rFonts w:cstheme="minorHAnsi"/>
          <w:b/>
          <w:bCs/>
          <w:shd w:val="clear" w:color="auto" w:fill="FFFFFF"/>
          <w:lang w:val="it-IT"/>
        </w:rPr>
        <w:t xml:space="preserve">, </w:t>
      </w:r>
      <w:r w:rsidR="0030476F" w:rsidRPr="00454110">
        <w:rPr>
          <w:rFonts w:cstheme="minorHAnsi"/>
          <w:lang w:val="it-IT"/>
        </w:rPr>
        <w:t xml:space="preserve">soprattutto </w:t>
      </w:r>
      <w:r w:rsidR="0030476F">
        <w:rPr>
          <w:rFonts w:cstheme="minorHAnsi"/>
          <w:lang w:val="it-IT"/>
        </w:rPr>
        <w:t>se un’</w:t>
      </w:r>
      <w:r w:rsidR="0030476F" w:rsidRPr="00454110">
        <w:rPr>
          <w:rFonts w:cstheme="minorHAnsi"/>
          <w:lang w:val="it-IT"/>
        </w:rPr>
        <w:t xml:space="preserve">estensione del conflitto </w:t>
      </w:r>
      <w:r w:rsidR="0030476F">
        <w:rPr>
          <w:rFonts w:cstheme="minorHAnsi"/>
          <w:lang w:val="it-IT"/>
        </w:rPr>
        <w:t xml:space="preserve">in Medio Oriente si traducesse in </w:t>
      </w:r>
      <w:r w:rsidR="0030476F" w:rsidRPr="00454110">
        <w:rPr>
          <w:rFonts w:cstheme="minorHAnsi"/>
          <w:lang w:val="it-IT"/>
        </w:rPr>
        <w:t>un ulteriore aumento de</w:t>
      </w:r>
      <w:r w:rsidR="0030476F">
        <w:rPr>
          <w:rFonts w:cstheme="minorHAnsi"/>
          <w:lang w:val="it-IT"/>
        </w:rPr>
        <w:t xml:space="preserve">i </w:t>
      </w:r>
      <w:r w:rsidR="0030476F" w:rsidRPr="00454110">
        <w:rPr>
          <w:rFonts w:cstheme="minorHAnsi"/>
          <w:lang w:val="it-IT"/>
        </w:rPr>
        <w:t>prezz</w:t>
      </w:r>
      <w:r w:rsidR="0030476F">
        <w:rPr>
          <w:rFonts w:cstheme="minorHAnsi"/>
          <w:lang w:val="it-IT"/>
        </w:rPr>
        <w:t>i</w:t>
      </w:r>
      <w:r w:rsidR="0030476F" w:rsidRPr="00454110">
        <w:rPr>
          <w:rFonts w:cstheme="minorHAnsi"/>
          <w:lang w:val="it-IT"/>
        </w:rPr>
        <w:t xml:space="preserve"> del petrolio</w:t>
      </w:r>
      <w:r w:rsidR="0030476F">
        <w:rPr>
          <w:rFonts w:cstheme="minorHAnsi"/>
          <w:lang w:val="it-IT"/>
        </w:rPr>
        <w:t xml:space="preserve">. Questa correzione precederà </w:t>
      </w:r>
      <w:r w:rsidRPr="00693441">
        <w:rPr>
          <w:rFonts w:cstheme="minorHAnsi"/>
          <w:b/>
          <w:bCs/>
          <w:shd w:val="clear" w:color="auto" w:fill="FFFFFF"/>
          <w:lang w:val="it-IT"/>
        </w:rPr>
        <w:t xml:space="preserve">una ripresa più corale </w:t>
      </w:r>
      <w:r w:rsidR="0030476F" w:rsidRPr="00693441">
        <w:rPr>
          <w:rFonts w:cstheme="minorHAnsi"/>
          <w:b/>
          <w:bCs/>
          <w:shd w:val="clear" w:color="auto" w:fill="FFFFFF"/>
          <w:lang w:val="it-IT"/>
        </w:rPr>
        <w:t>dei listini che</w:t>
      </w:r>
      <w:r w:rsidRPr="00693441">
        <w:rPr>
          <w:rFonts w:cstheme="minorHAnsi"/>
          <w:b/>
          <w:bCs/>
          <w:lang w:val="it-IT"/>
        </w:rPr>
        <w:t xml:space="preserve"> interess</w:t>
      </w:r>
      <w:r w:rsidR="0030476F" w:rsidRPr="00693441">
        <w:rPr>
          <w:rFonts w:cstheme="minorHAnsi"/>
          <w:b/>
          <w:bCs/>
          <w:lang w:val="it-IT"/>
        </w:rPr>
        <w:t>erà</w:t>
      </w:r>
      <w:r w:rsidRPr="00693441">
        <w:rPr>
          <w:rFonts w:cstheme="minorHAnsi"/>
          <w:b/>
          <w:bCs/>
          <w:lang w:val="it-IT"/>
        </w:rPr>
        <w:t xml:space="preserve"> anche le piccole e medie capitalizzazione. </w:t>
      </w:r>
    </w:p>
    <w:p w14:paraId="17D1989F" w14:textId="4DD5E34E" w:rsidR="00693441" w:rsidRPr="00693441" w:rsidRDefault="00693441">
      <w:pPr>
        <w:rPr>
          <w:rFonts w:cstheme="minorHAnsi"/>
          <w:u w:val="single"/>
          <w:lang w:val="it-IT"/>
        </w:rPr>
      </w:pPr>
      <w:r w:rsidRPr="00A54490">
        <w:rPr>
          <w:rFonts w:cstheme="minorHAnsi"/>
          <w:u w:val="single"/>
          <w:lang w:val="it-IT"/>
        </w:rPr>
        <w:t xml:space="preserve">Le occasioni fra </w:t>
      </w:r>
      <w:r>
        <w:rPr>
          <w:rFonts w:cstheme="minorHAnsi"/>
          <w:u w:val="single"/>
          <w:lang w:val="it-IT"/>
        </w:rPr>
        <w:t xml:space="preserve">i titoli auriferi e quelli high </w:t>
      </w:r>
      <w:proofErr w:type="spellStart"/>
      <w:r>
        <w:rPr>
          <w:rFonts w:cstheme="minorHAnsi"/>
          <w:u w:val="single"/>
          <w:lang w:val="it-IT"/>
        </w:rPr>
        <w:t>dividend</w:t>
      </w:r>
      <w:proofErr w:type="spellEnd"/>
      <w:r>
        <w:rPr>
          <w:rFonts w:cstheme="minorHAnsi"/>
          <w:u w:val="single"/>
          <w:lang w:val="it-IT"/>
        </w:rPr>
        <w:t xml:space="preserve"> trascurati dal mercato </w:t>
      </w:r>
      <w:r w:rsidRPr="00A54490">
        <w:rPr>
          <w:rFonts w:cstheme="minorHAnsi"/>
          <w:u w:val="single"/>
          <w:lang w:val="it-IT"/>
        </w:rPr>
        <w:t xml:space="preserve"> </w:t>
      </w:r>
    </w:p>
    <w:p w14:paraId="08B4189D" w14:textId="36E7C909" w:rsidR="00693441" w:rsidRDefault="00693441" w:rsidP="00693441">
      <w:pPr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Guardando al futuro i temi da privilegiare saranno proprio quelli più penalizzati fino ad oggi: </w:t>
      </w:r>
      <w:r w:rsidRPr="00FB4017">
        <w:rPr>
          <w:rFonts w:cstheme="minorHAnsi"/>
          <w:b/>
          <w:bCs/>
          <w:lang w:val="it-IT"/>
        </w:rPr>
        <w:t xml:space="preserve">mid-small </w:t>
      </w:r>
      <w:proofErr w:type="spellStart"/>
      <w:r w:rsidRPr="00FB4017">
        <w:rPr>
          <w:rFonts w:cstheme="minorHAnsi"/>
          <w:b/>
          <w:bCs/>
          <w:lang w:val="it-IT"/>
        </w:rPr>
        <w:t>cap</w:t>
      </w:r>
      <w:proofErr w:type="spellEnd"/>
      <w:r>
        <w:rPr>
          <w:rFonts w:cstheme="minorHAnsi"/>
          <w:lang w:val="it-IT"/>
        </w:rPr>
        <w:t xml:space="preserve"> e la </w:t>
      </w:r>
      <w:r w:rsidR="001E79F7">
        <w:rPr>
          <w:rFonts w:cstheme="minorHAnsi"/>
          <w:b/>
          <w:bCs/>
          <w:lang w:val="it-IT"/>
        </w:rPr>
        <w:t>B</w:t>
      </w:r>
      <w:r w:rsidRPr="00FB4017">
        <w:rPr>
          <w:rFonts w:cstheme="minorHAnsi"/>
          <w:b/>
          <w:bCs/>
          <w:lang w:val="it-IT"/>
        </w:rPr>
        <w:t>orsa di Londra</w:t>
      </w:r>
      <w:r>
        <w:rPr>
          <w:rFonts w:cstheme="minorHAnsi"/>
          <w:lang w:val="it-IT"/>
        </w:rPr>
        <w:t xml:space="preserve"> – che quota su livelli molto depressi anche a causa del forte aumento dei tassi di interesse - dove si trovano diversi </w:t>
      </w:r>
      <w:r w:rsidRPr="002F1A5A">
        <w:rPr>
          <w:rFonts w:cstheme="minorHAnsi"/>
          <w:b/>
          <w:bCs/>
          <w:lang w:val="it-IT"/>
        </w:rPr>
        <w:t>titoli auriferi</w:t>
      </w:r>
      <w:r>
        <w:rPr>
          <w:rFonts w:cstheme="minorHAnsi"/>
          <w:b/>
          <w:bCs/>
          <w:lang w:val="it-IT"/>
        </w:rPr>
        <w:t xml:space="preserve"> che dovrebbero fare bene in uno scenario di stagflazione ma che oggi non sono prezzati in linea con l’andamento positivo dell’oro</w:t>
      </w:r>
      <w:r>
        <w:rPr>
          <w:rFonts w:cstheme="minorHAnsi"/>
          <w:lang w:val="it-IT"/>
        </w:rPr>
        <w:t>.</w:t>
      </w:r>
    </w:p>
    <w:p w14:paraId="0020F690" w14:textId="78568028" w:rsidR="00693441" w:rsidRDefault="00693441" w:rsidP="00693441">
      <w:pPr>
        <w:rPr>
          <w:rFonts w:cstheme="minorHAnsi"/>
          <w:lang w:val="it-IT"/>
        </w:rPr>
      </w:pPr>
      <w:r>
        <w:rPr>
          <w:rFonts w:cstheme="minorHAnsi"/>
          <w:lang w:val="it-IT"/>
        </w:rPr>
        <w:t>Sotto osservazione, con un’ottica di medio e lungo periodo, anche le società che offrono un dividendo elevato, un tema c</w:t>
      </w:r>
      <w:r w:rsidRPr="00454110">
        <w:rPr>
          <w:rFonts w:cstheme="minorHAnsi"/>
          <w:lang w:val="it-IT"/>
        </w:rPr>
        <w:t>he</w:t>
      </w:r>
      <w:r>
        <w:rPr>
          <w:rFonts w:cstheme="minorHAnsi"/>
          <w:lang w:val="it-IT"/>
        </w:rPr>
        <w:t xml:space="preserve"> negli ultimi tempi ha sofferto la concorrenza dell’obbligazionario e che adesso si compra a prezzi attraenti.</w:t>
      </w:r>
    </w:p>
    <w:p w14:paraId="40188BB3" w14:textId="48FE8634" w:rsidR="00693441" w:rsidRDefault="00693441">
      <w:pPr>
        <w:rPr>
          <w:rFonts w:cstheme="minorHAnsi"/>
          <w:lang w:val="it-IT"/>
        </w:rPr>
      </w:pPr>
      <w:r w:rsidRPr="005B2D92">
        <w:rPr>
          <w:rFonts w:cstheme="minorHAnsi"/>
          <w:lang w:val="it-IT"/>
        </w:rPr>
        <w:t>Siam</w:t>
      </w:r>
      <w:r>
        <w:rPr>
          <w:rFonts w:cstheme="minorHAnsi"/>
          <w:lang w:val="it-IT"/>
        </w:rPr>
        <w:t xml:space="preserve">o attendisti viceversa su </w:t>
      </w:r>
      <w:r w:rsidR="00BD34A8">
        <w:rPr>
          <w:rFonts w:cstheme="minorHAnsi"/>
          <w:lang w:val="it-IT"/>
        </w:rPr>
        <w:t xml:space="preserve">large </w:t>
      </w:r>
      <w:proofErr w:type="spellStart"/>
      <w:r w:rsidR="00BD34A8">
        <w:rPr>
          <w:rFonts w:cstheme="minorHAnsi"/>
          <w:lang w:val="it-IT"/>
        </w:rPr>
        <w:t>cap</w:t>
      </w:r>
      <w:proofErr w:type="spellEnd"/>
      <w:r w:rsidR="00BD34A8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 xml:space="preserve">come la farmaceutica </w:t>
      </w:r>
      <w:r w:rsidRPr="008071B5">
        <w:rPr>
          <w:rFonts w:cstheme="minorHAnsi"/>
          <w:b/>
          <w:bCs/>
          <w:lang w:val="it-IT"/>
        </w:rPr>
        <w:t>Novo Nordisk</w:t>
      </w:r>
      <w:r w:rsidR="00520C60">
        <w:rPr>
          <w:rFonts w:cstheme="minorHAnsi"/>
          <w:b/>
          <w:bCs/>
          <w:lang w:val="it-IT"/>
        </w:rPr>
        <w:t xml:space="preserve"> </w:t>
      </w:r>
      <w:r w:rsidR="00520C60">
        <w:rPr>
          <w:rFonts w:cstheme="minorHAnsi"/>
          <w:lang w:val="it-IT"/>
        </w:rPr>
        <w:t xml:space="preserve">dopo </w:t>
      </w:r>
      <w:r>
        <w:rPr>
          <w:rFonts w:cstheme="minorHAnsi"/>
          <w:lang w:val="it-IT"/>
        </w:rPr>
        <w:t xml:space="preserve">l’euforia legata al suo </w:t>
      </w:r>
      <w:r w:rsidR="003F6A49">
        <w:rPr>
          <w:rFonts w:cstheme="minorHAnsi"/>
          <w:lang w:val="it-IT"/>
        </w:rPr>
        <w:t xml:space="preserve">nuovo </w:t>
      </w:r>
      <w:r>
        <w:rPr>
          <w:rFonts w:cstheme="minorHAnsi"/>
          <w:lang w:val="it-IT"/>
        </w:rPr>
        <w:t xml:space="preserve">farmaco </w:t>
      </w:r>
      <w:r w:rsidR="001E79F7">
        <w:rPr>
          <w:rFonts w:cstheme="minorHAnsi"/>
          <w:lang w:val="it-IT"/>
        </w:rPr>
        <w:t>antiobesità</w:t>
      </w:r>
      <w:r>
        <w:rPr>
          <w:rFonts w:cstheme="minorHAnsi"/>
          <w:lang w:val="it-IT"/>
        </w:rPr>
        <w:t xml:space="preserve"> </w:t>
      </w:r>
      <w:proofErr w:type="spellStart"/>
      <w:r>
        <w:rPr>
          <w:rFonts w:cstheme="minorHAnsi"/>
          <w:lang w:val="it-IT"/>
        </w:rPr>
        <w:t>Wegovy</w:t>
      </w:r>
      <w:proofErr w:type="spellEnd"/>
      <w:r>
        <w:rPr>
          <w:rFonts w:cstheme="minorHAnsi"/>
          <w:lang w:val="it-IT"/>
        </w:rPr>
        <w:t xml:space="preserve">. </w:t>
      </w:r>
      <w:r w:rsidRPr="00454110">
        <w:rPr>
          <w:rFonts w:cstheme="minorHAnsi"/>
          <w:lang w:val="it-IT"/>
        </w:rPr>
        <w:t xml:space="preserve">Sono titoli che </w:t>
      </w:r>
      <w:r w:rsidRPr="008071B5">
        <w:rPr>
          <w:rFonts w:cstheme="minorHAnsi"/>
          <w:b/>
          <w:bCs/>
          <w:lang w:val="it-IT"/>
        </w:rPr>
        <w:t>scontano tassi di crescita irrealistici</w:t>
      </w:r>
      <w:r>
        <w:rPr>
          <w:rFonts w:cstheme="minorHAnsi"/>
          <w:lang w:val="it-IT"/>
        </w:rPr>
        <w:t xml:space="preserve">: Novo Nordisk </w:t>
      </w:r>
      <w:r w:rsidRPr="00454110">
        <w:rPr>
          <w:rFonts w:cstheme="minorHAnsi"/>
          <w:lang w:val="it-IT"/>
        </w:rPr>
        <w:t>è arrivat</w:t>
      </w:r>
      <w:r>
        <w:rPr>
          <w:rFonts w:cstheme="minorHAnsi"/>
          <w:lang w:val="it-IT"/>
        </w:rPr>
        <w:t>a</w:t>
      </w:r>
      <w:r w:rsidRPr="00454110">
        <w:rPr>
          <w:rFonts w:cstheme="minorHAnsi"/>
          <w:lang w:val="it-IT"/>
        </w:rPr>
        <w:t xml:space="preserve"> a valere 15 volte i ricavi </w:t>
      </w:r>
      <w:r>
        <w:rPr>
          <w:rFonts w:cstheme="minorHAnsi"/>
          <w:lang w:val="it-IT"/>
        </w:rPr>
        <w:t>a fronte di</w:t>
      </w:r>
      <w:r w:rsidRPr="00454110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 xml:space="preserve">una </w:t>
      </w:r>
      <w:r w:rsidRPr="00454110">
        <w:rPr>
          <w:rFonts w:cstheme="minorHAnsi"/>
          <w:lang w:val="it-IT"/>
        </w:rPr>
        <w:t xml:space="preserve">media </w:t>
      </w:r>
      <w:r>
        <w:rPr>
          <w:rFonts w:cstheme="minorHAnsi"/>
          <w:lang w:val="it-IT"/>
        </w:rPr>
        <w:t xml:space="preserve">di </w:t>
      </w:r>
      <w:r w:rsidRPr="00454110">
        <w:rPr>
          <w:rFonts w:cstheme="minorHAnsi"/>
          <w:lang w:val="it-IT"/>
        </w:rPr>
        <w:t>settore</w:t>
      </w:r>
      <w:r>
        <w:rPr>
          <w:rFonts w:cstheme="minorHAnsi"/>
          <w:lang w:val="it-IT"/>
        </w:rPr>
        <w:t xml:space="preserve"> di</w:t>
      </w:r>
      <w:r w:rsidRPr="00454110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>3</w:t>
      </w:r>
      <w:r w:rsidRPr="00454110">
        <w:rPr>
          <w:rFonts w:cstheme="minorHAnsi"/>
          <w:lang w:val="it-IT"/>
        </w:rPr>
        <w:t xml:space="preserve"> volte</w:t>
      </w:r>
      <w:r>
        <w:rPr>
          <w:rFonts w:cstheme="minorHAnsi"/>
          <w:lang w:val="it-IT"/>
        </w:rPr>
        <w:t>.</w:t>
      </w:r>
    </w:p>
    <w:p w14:paraId="5E780563" w14:textId="6572B7D1" w:rsidR="007374DE" w:rsidRPr="003F3EDD" w:rsidRDefault="007374DE" w:rsidP="007374DE">
      <w:pPr>
        <w:rPr>
          <w:rFonts w:cstheme="minorHAnsi"/>
          <w:u w:val="single"/>
          <w:lang w:val="it-IT"/>
        </w:rPr>
      </w:pPr>
      <w:r w:rsidRPr="003F3EDD">
        <w:rPr>
          <w:rFonts w:cstheme="minorHAnsi"/>
          <w:u w:val="single"/>
          <w:lang w:val="it-IT"/>
        </w:rPr>
        <w:t xml:space="preserve">C’è valore nell’immobiliare quotato, Santander, Vodafone  </w:t>
      </w:r>
    </w:p>
    <w:p w14:paraId="3D7392DD" w14:textId="77777777" w:rsidR="007374DE" w:rsidRPr="00454110" w:rsidRDefault="007374DE" w:rsidP="007374DE">
      <w:pPr>
        <w:rPr>
          <w:rFonts w:cstheme="minorHAnsi"/>
          <w:lang w:val="it-IT"/>
        </w:rPr>
      </w:pPr>
      <w:r>
        <w:rPr>
          <w:rFonts w:cstheme="minorHAnsi"/>
          <w:lang w:val="it-IT"/>
        </w:rPr>
        <w:t>Non mancano tuttavia opportunità altrove, per esempio nel</w:t>
      </w:r>
      <w:r w:rsidRPr="00454110">
        <w:rPr>
          <w:rFonts w:cstheme="minorHAnsi"/>
          <w:lang w:val="it-IT"/>
        </w:rPr>
        <w:t>l’</w:t>
      </w:r>
      <w:r w:rsidRPr="00B71603">
        <w:rPr>
          <w:rFonts w:cstheme="minorHAnsi"/>
          <w:b/>
          <w:bCs/>
          <w:lang w:val="it-IT"/>
        </w:rPr>
        <w:t>immobiliare quotato</w:t>
      </w:r>
      <w:r>
        <w:rPr>
          <w:rFonts w:cstheme="minorHAnsi"/>
          <w:b/>
          <w:bCs/>
          <w:lang w:val="it-IT"/>
        </w:rPr>
        <w:t>,</w:t>
      </w:r>
      <w:r w:rsidRPr="00B71603">
        <w:rPr>
          <w:rFonts w:cstheme="minorHAnsi"/>
          <w:b/>
          <w:bCs/>
          <w:lang w:val="it-IT"/>
        </w:rPr>
        <w:t xml:space="preserve"> </w:t>
      </w:r>
      <w:r>
        <w:rPr>
          <w:rFonts w:cstheme="minorHAnsi"/>
          <w:lang w:val="it-IT"/>
        </w:rPr>
        <w:t xml:space="preserve">dove </w:t>
      </w:r>
      <w:r w:rsidRPr="00454110">
        <w:rPr>
          <w:rFonts w:cstheme="minorHAnsi"/>
          <w:lang w:val="it-IT"/>
        </w:rPr>
        <w:t>si sono raggiunti livelli di prezzo, secondo noi,</w:t>
      </w:r>
      <w:r>
        <w:rPr>
          <w:rFonts w:cstheme="minorHAnsi"/>
          <w:lang w:val="it-IT"/>
        </w:rPr>
        <w:t xml:space="preserve"> </w:t>
      </w:r>
      <w:r w:rsidRPr="00454110">
        <w:rPr>
          <w:rFonts w:cstheme="minorHAnsi"/>
          <w:lang w:val="it-IT"/>
        </w:rPr>
        <w:t>interessanti</w:t>
      </w:r>
      <w:r>
        <w:rPr>
          <w:rFonts w:cstheme="minorHAnsi"/>
          <w:lang w:val="it-IT"/>
        </w:rPr>
        <w:t xml:space="preserve"> nel medio periodo. Se si considera che i ricavi di queste realtà sono </w:t>
      </w:r>
      <w:r w:rsidRPr="00454110">
        <w:rPr>
          <w:rFonts w:cstheme="minorHAnsi"/>
          <w:lang w:val="it-IT"/>
        </w:rPr>
        <w:t>indicizzati all’inflazione</w:t>
      </w:r>
      <w:r>
        <w:rPr>
          <w:rFonts w:cstheme="minorHAnsi"/>
          <w:lang w:val="it-IT"/>
        </w:rPr>
        <w:t>, ci sembra che il pessimismo riflesso dai prezzi sia esagerato.</w:t>
      </w:r>
    </w:p>
    <w:p w14:paraId="15D5F158" w14:textId="77777777" w:rsidR="007374DE" w:rsidRDefault="007374DE" w:rsidP="007374DE">
      <w:pPr>
        <w:rPr>
          <w:rFonts w:cstheme="minorHAnsi"/>
          <w:lang w:val="it-IT"/>
        </w:rPr>
      </w:pPr>
      <w:r>
        <w:rPr>
          <w:rFonts w:cstheme="minorHAnsi"/>
          <w:lang w:val="it-IT"/>
        </w:rPr>
        <w:lastRenderedPageBreak/>
        <w:t>Dopo il rally di quest’anno</w:t>
      </w:r>
      <w:r w:rsidRPr="001E79F7">
        <w:rPr>
          <w:rFonts w:cstheme="minorHAnsi"/>
          <w:lang w:val="it-IT"/>
        </w:rPr>
        <w:t>,</w:t>
      </w:r>
      <w:r w:rsidRPr="009A0FC9">
        <w:rPr>
          <w:rFonts w:cstheme="minorHAnsi"/>
          <w:b/>
          <w:bCs/>
          <w:lang w:val="it-IT"/>
        </w:rPr>
        <w:t xml:space="preserve"> siamo convinti che</w:t>
      </w:r>
      <w:r>
        <w:rPr>
          <w:rFonts w:cstheme="minorHAnsi"/>
          <w:b/>
          <w:bCs/>
          <w:lang w:val="it-IT"/>
        </w:rPr>
        <w:t xml:space="preserve">, per le banche, </w:t>
      </w:r>
      <w:r w:rsidRPr="009A0FC9">
        <w:rPr>
          <w:rFonts w:cstheme="minorHAnsi"/>
          <w:b/>
          <w:bCs/>
          <w:lang w:val="it-IT"/>
        </w:rPr>
        <w:t>la parte migliore del ciclo sia alle spalle</w:t>
      </w:r>
      <w:r>
        <w:rPr>
          <w:rFonts w:cstheme="minorHAnsi"/>
          <w:lang w:val="it-IT"/>
        </w:rPr>
        <w:t xml:space="preserve">: ci aspettiamo infatti che si intensifichi la competizione sulla raccolta – con gli istituti di credito più piccoli che offrono una remunerazione dei conti correnti e quelli più grandi che mettono a disposizione conti di deposito - quindi non vediamo uno </w:t>
      </w:r>
      <w:r w:rsidRPr="00454110">
        <w:rPr>
          <w:rFonts w:cstheme="minorHAnsi"/>
          <w:lang w:val="it-IT"/>
        </w:rPr>
        <w:t xml:space="preserve">scenario in cui </w:t>
      </w:r>
      <w:r>
        <w:rPr>
          <w:rFonts w:cstheme="minorHAnsi"/>
          <w:lang w:val="it-IT"/>
        </w:rPr>
        <w:t xml:space="preserve">i </w:t>
      </w:r>
      <w:r w:rsidRPr="00454110">
        <w:rPr>
          <w:rFonts w:cstheme="minorHAnsi"/>
          <w:lang w:val="it-IT"/>
        </w:rPr>
        <w:t>margin</w:t>
      </w:r>
      <w:r>
        <w:rPr>
          <w:rFonts w:cstheme="minorHAnsi"/>
          <w:lang w:val="it-IT"/>
        </w:rPr>
        <w:t>i</w:t>
      </w:r>
      <w:r w:rsidRPr="00454110">
        <w:rPr>
          <w:rFonts w:cstheme="minorHAnsi"/>
          <w:lang w:val="it-IT"/>
        </w:rPr>
        <w:t xml:space="preserve"> di interesse </w:t>
      </w:r>
      <w:r>
        <w:rPr>
          <w:rFonts w:cstheme="minorHAnsi"/>
          <w:lang w:val="it-IT"/>
        </w:rPr>
        <w:t>sono</w:t>
      </w:r>
      <w:r w:rsidRPr="00454110">
        <w:rPr>
          <w:rFonts w:cstheme="minorHAnsi"/>
          <w:lang w:val="it-IT"/>
        </w:rPr>
        <w:t xml:space="preserve"> destinat</w:t>
      </w:r>
      <w:r>
        <w:rPr>
          <w:rFonts w:cstheme="minorHAnsi"/>
          <w:lang w:val="it-IT"/>
        </w:rPr>
        <w:t>i</w:t>
      </w:r>
      <w:r w:rsidRPr="00454110">
        <w:rPr>
          <w:rFonts w:cstheme="minorHAnsi"/>
          <w:lang w:val="it-IT"/>
        </w:rPr>
        <w:t xml:space="preserve"> ulteriormente ad espandersi</w:t>
      </w:r>
      <w:r>
        <w:rPr>
          <w:rFonts w:cstheme="minorHAnsi"/>
          <w:lang w:val="it-IT"/>
        </w:rPr>
        <w:t>. Allo stesso tempo il settore tratta a livelli molto p</w:t>
      </w:r>
      <w:r w:rsidRPr="00454110">
        <w:rPr>
          <w:rFonts w:cstheme="minorHAnsi"/>
          <w:lang w:val="it-IT"/>
        </w:rPr>
        <w:t>iù a sconto</w:t>
      </w:r>
      <w:r>
        <w:rPr>
          <w:rFonts w:cstheme="minorHAnsi"/>
          <w:lang w:val="it-IT"/>
        </w:rPr>
        <w:t xml:space="preserve"> in Europa</w:t>
      </w:r>
      <w:r w:rsidRPr="00454110">
        <w:rPr>
          <w:rFonts w:cstheme="minorHAnsi"/>
          <w:lang w:val="it-IT"/>
        </w:rPr>
        <w:t xml:space="preserve"> rispetto a</w:t>
      </w:r>
      <w:r>
        <w:rPr>
          <w:rFonts w:cstheme="minorHAnsi"/>
          <w:lang w:val="it-IT"/>
        </w:rPr>
        <w:t>i</w:t>
      </w:r>
      <w:r w:rsidRPr="00454110">
        <w:rPr>
          <w:rFonts w:cstheme="minorHAnsi"/>
          <w:lang w:val="it-IT"/>
        </w:rPr>
        <w:t xml:space="preserve"> multipli americani, quindi </w:t>
      </w:r>
      <w:r>
        <w:rPr>
          <w:rFonts w:cstheme="minorHAnsi"/>
          <w:lang w:val="it-IT"/>
        </w:rPr>
        <w:t xml:space="preserve">il </w:t>
      </w:r>
      <w:r w:rsidRPr="00454110">
        <w:rPr>
          <w:rFonts w:cstheme="minorHAnsi"/>
          <w:lang w:val="it-IT"/>
        </w:rPr>
        <w:t>re-rating potrebbe continuare</w:t>
      </w:r>
      <w:r>
        <w:rPr>
          <w:rFonts w:cstheme="minorHAnsi"/>
          <w:lang w:val="it-IT"/>
        </w:rPr>
        <w:t>.</w:t>
      </w:r>
      <w:r w:rsidRPr="00454110">
        <w:rPr>
          <w:rFonts w:cstheme="minorHAnsi"/>
          <w:lang w:val="it-IT"/>
        </w:rPr>
        <w:t xml:space="preserve"> </w:t>
      </w:r>
    </w:p>
    <w:p w14:paraId="4B987444" w14:textId="6E62AD94" w:rsidR="007374DE" w:rsidRDefault="007374DE" w:rsidP="007374DE">
      <w:pPr>
        <w:rPr>
          <w:rFonts w:cstheme="minorHAnsi"/>
          <w:shd w:val="clear" w:color="auto" w:fill="FFFFFF"/>
          <w:lang w:val="it-IT"/>
        </w:rPr>
      </w:pPr>
      <w:r>
        <w:rPr>
          <w:rFonts w:cstheme="minorHAnsi"/>
          <w:shd w:val="clear" w:color="auto" w:fill="FFFFFF"/>
          <w:lang w:val="it-IT"/>
        </w:rPr>
        <w:t xml:space="preserve">Nel settore, </w:t>
      </w:r>
      <w:r w:rsidR="00E07168">
        <w:rPr>
          <w:rFonts w:cstheme="minorHAnsi"/>
          <w:shd w:val="clear" w:color="auto" w:fill="FFFFFF"/>
          <w:lang w:val="it-IT"/>
        </w:rPr>
        <w:t xml:space="preserve">abbiamo </w:t>
      </w:r>
      <w:r>
        <w:rPr>
          <w:rFonts w:cstheme="minorHAnsi"/>
          <w:shd w:val="clear" w:color="auto" w:fill="FFFFFF"/>
          <w:lang w:val="it-IT"/>
        </w:rPr>
        <w:t xml:space="preserve">selezionato </w:t>
      </w:r>
      <w:r w:rsidRPr="003861BE">
        <w:rPr>
          <w:rFonts w:cstheme="minorHAnsi"/>
          <w:b/>
          <w:bCs/>
          <w:shd w:val="clear" w:color="auto" w:fill="FFFFFF"/>
          <w:lang w:val="it-IT"/>
        </w:rPr>
        <w:t>Santander</w:t>
      </w:r>
      <w:r>
        <w:rPr>
          <w:rFonts w:cstheme="minorHAnsi"/>
          <w:b/>
          <w:bCs/>
          <w:shd w:val="clear" w:color="auto" w:fill="FFFFFF"/>
          <w:lang w:val="it-IT"/>
        </w:rPr>
        <w:t xml:space="preserve">, </w:t>
      </w:r>
      <w:r>
        <w:rPr>
          <w:rFonts w:cstheme="minorHAnsi"/>
          <w:shd w:val="clear" w:color="auto" w:fill="FFFFFF"/>
          <w:lang w:val="it-IT"/>
        </w:rPr>
        <w:t xml:space="preserve">una </w:t>
      </w:r>
      <w:r w:rsidRPr="00454110">
        <w:rPr>
          <w:rFonts w:cstheme="minorHAnsi"/>
          <w:shd w:val="clear" w:color="auto" w:fill="FFFFFF"/>
          <w:lang w:val="it-IT"/>
        </w:rPr>
        <w:t>banca molto solida e diversificata</w:t>
      </w:r>
      <w:r>
        <w:rPr>
          <w:rFonts w:cstheme="minorHAnsi"/>
          <w:shd w:val="clear" w:color="auto" w:fill="FFFFFF"/>
          <w:lang w:val="it-IT"/>
        </w:rPr>
        <w:t xml:space="preserve"> che tratta con uno</w:t>
      </w:r>
      <w:r w:rsidRPr="00454110">
        <w:rPr>
          <w:rFonts w:cstheme="minorHAnsi"/>
          <w:shd w:val="clear" w:color="auto" w:fill="FFFFFF"/>
          <w:lang w:val="it-IT"/>
        </w:rPr>
        <w:t xml:space="preserve"> </w:t>
      </w:r>
      <w:r>
        <w:rPr>
          <w:rFonts w:cstheme="minorHAnsi"/>
          <w:shd w:val="clear" w:color="auto" w:fill="FFFFFF"/>
          <w:lang w:val="it-IT"/>
        </w:rPr>
        <w:t>sconto del 40%</w:t>
      </w:r>
      <w:r w:rsidRPr="00454110">
        <w:rPr>
          <w:rFonts w:cstheme="minorHAnsi"/>
          <w:shd w:val="clear" w:color="auto" w:fill="FFFFFF"/>
          <w:lang w:val="it-IT"/>
        </w:rPr>
        <w:t xml:space="preserve"> sul patrimonio netto nonostante la sua redditività sia sul 10-11%</w:t>
      </w:r>
      <w:r>
        <w:rPr>
          <w:rFonts w:cstheme="minorHAnsi"/>
          <w:shd w:val="clear" w:color="auto" w:fill="FFFFFF"/>
          <w:lang w:val="it-IT"/>
        </w:rPr>
        <w:t xml:space="preserve">. </w:t>
      </w:r>
    </w:p>
    <w:p w14:paraId="4E1407E4" w14:textId="7D03329D" w:rsidR="007374DE" w:rsidRPr="007374DE" w:rsidRDefault="007374DE">
      <w:pPr>
        <w:rPr>
          <w:rFonts w:cstheme="minorHAnsi"/>
          <w:shd w:val="clear" w:color="auto" w:fill="FFFFFF"/>
          <w:lang w:val="it-IT"/>
        </w:rPr>
      </w:pPr>
      <w:r>
        <w:rPr>
          <w:rFonts w:cstheme="minorHAnsi"/>
          <w:shd w:val="clear" w:color="auto" w:fill="FFFFFF"/>
          <w:lang w:val="it-IT"/>
        </w:rPr>
        <w:t xml:space="preserve">Tra i telefonici, che hanno sofferto moltissimo in borsa negli ultimi anni, ci piace </w:t>
      </w:r>
      <w:r w:rsidRPr="009302B1">
        <w:rPr>
          <w:rFonts w:cstheme="minorHAnsi"/>
          <w:b/>
          <w:bCs/>
          <w:shd w:val="clear" w:color="auto" w:fill="FFFFFF"/>
          <w:lang w:val="it-IT"/>
        </w:rPr>
        <w:t>Vodafone</w:t>
      </w:r>
      <w:r>
        <w:rPr>
          <w:rFonts w:cstheme="minorHAnsi"/>
          <w:shd w:val="clear" w:color="auto" w:fill="FFFFFF"/>
          <w:lang w:val="it-IT"/>
        </w:rPr>
        <w:t>, un titolo sottovalutato con il settore ma che offre un</w:t>
      </w:r>
      <w:r w:rsidRPr="00454110">
        <w:rPr>
          <w:rFonts w:cstheme="minorHAnsi"/>
          <w:shd w:val="clear" w:color="auto" w:fill="FFFFFF"/>
          <w:lang w:val="it-IT"/>
        </w:rPr>
        <w:t xml:space="preserve"> dividendo del 10%</w:t>
      </w:r>
    </w:p>
    <w:p w14:paraId="459865AA" w14:textId="4DFF6B7B" w:rsidR="00693441" w:rsidRPr="00693441" w:rsidRDefault="00693441">
      <w:pPr>
        <w:rPr>
          <w:rFonts w:cstheme="minorHAnsi"/>
          <w:u w:val="single"/>
          <w:lang w:val="it-IT"/>
        </w:rPr>
      </w:pPr>
      <w:r>
        <w:rPr>
          <w:rFonts w:cstheme="minorHAnsi"/>
          <w:u w:val="single"/>
          <w:lang w:val="it-IT"/>
        </w:rPr>
        <w:t>Cavalcare l’inflazione con l’energy</w:t>
      </w:r>
    </w:p>
    <w:p w14:paraId="2D5B24F6" w14:textId="31F2AB0A" w:rsidR="007B1440" w:rsidRPr="0030476F" w:rsidRDefault="0030476F">
      <w:pPr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Nell’immediato </w:t>
      </w:r>
      <w:r w:rsidR="004F6E68" w:rsidRPr="004F6E68">
        <w:rPr>
          <w:rFonts w:cstheme="minorHAnsi"/>
          <w:b/>
          <w:bCs/>
          <w:lang w:val="it-IT"/>
        </w:rPr>
        <w:t xml:space="preserve">riteniamo siano ancora da cavalcare i </w:t>
      </w:r>
      <w:r w:rsidR="00996915" w:rsidRPr="004F6E68">
        <w:rPr>
          <w:rFonts w:cstheme="minorHAnsi"/>
          <w:b/>
          <w:bCs/>
          <w:lang w:val="it-IT"/>
        </w:rPr>
        <w:t>temi legati alla ripresa dell’in</w:t>
      </w:r>
      <w:r w:rsidR="004F6E68" w:rsidRPr="004F6E68">
        <w:rPr>
          <w:rFonts w:cstheme="minorHAnsi"/>
          <w:b/>
          <w:bCs/>
          <w:lang w:val="it-IT"/>
        </w:rPr>
        <w:t>flazione, come ad esempio il settore energetico</w:t>
      </w:r>
      <w:r w:rsidR="007B1440">
        <w:rPr>
          <w:rFonts w:cstheme="minorHAnsi"/>
          <w:b/>
          <w:bCs/>
          <w:lang w:val="it-IT"/>
        </w:rPr>
        <w:t>.</w:t>
      </w:r>
    </w:p>
    <w:p w14:paraId="3082CFA8" w14:textId="5E7D5190" w:rsidR="00525976" w:rsidRPr="00E3404E" w:rsidRDefault="007B1440">
      <w:pPr>
        <w:rPr>
          <w:rFonts w:cstheme="minorHAnsi"/>
          <w:b/>
          <w:bCs/>
          <w:shd w:val="clear" w:color="auto" w:fill="FFFFFF"/>
          <w:lang w:val="it-IT"/>
        </w:rPr>
      </w:pPr>
      <w:r>
        <w:rPr>
          <w:rFonts w:cstheme="minorHAnsi"/>
          <w:lang w:val="it-IT"/>
        </w:rPr>
        <w:t xml:space="preserve">Il comparto dell’energy </w:t>
      </w:r>
      <w:r w:rsidR="005844B1">
        <w:rPr>
          <w:rFonts w:cstheme="minorHAnsi"/>
          <w:lang w:val="it-IT"/>
        </w:rPr>
        <w:t>presenta</w:t>
      </w:r>
      <w:r>
        <w:rPr>
          <w:rFonts w:cstheme="minorHAnsi"/>
          <w:lang w:val="it-IT"/>
        </w:rPr>
        <w:t xml:space="preserve"> oggi</w:t>
      </w:r>
      <w:r w:rsidR="005844B1">
        <w:rPr>
          <w:rFonts w:cstheme="minorHAnsi"/>
          <w:lang w:val="it-IT"/>
        </w:rPr>
        <w:t xml:space="preserve"> un mix </w:t>
      </w:r>
      <w:r>
        <w:rPr>
          <w:rFonts w:cstheme="minorHAnsi"/>
          <w:lang w:val="it-IT"/>
        </w:rPr>
        <w:t xml:space="preserve">di </w:t>
      </w:r>
      <w:r w:rsidR="00296FE2" w:rsidRPr="00454110">
        <w:rPr>
          <w:rFonts w:cstheme="minorHAnsi"/>
          <w:lang w:val="it-IT"/>
        </w:rPr>
        <w:t xml:space="preserve">fattori interessanti. </w:t>
      </w:r>
      <w:r w:rsidR="00746E14">
        <w:rPr>
          <w:rFonts w:cstheme="minorHAnsi"/>
          <w:lang w:val="it-IT"/>
        </w:rPr>
        <w:t>Da un lato, c</w:t>
      </w:r>
      <w:r w:rsidR="00296FE2" w:rsidRPr="00454110">
        <w:rPr>
          <w:rFonts w:cstheme="minorHAnsi"/>
          <w:lang w:val="it-IT"/>
        </w:rPr>
        <w:t xml:space="preserve">i sono società </w:t>
      </w:r>
      <w:r w:rsidR="00D10DF5" w:rsidRPr="00454110">
        <w:rPr>
          <w:rFonts w:cstheme="minorHAnsi"/>
          <w:lang w:val="it-IT"/>
        </w:rPr>
        <w:t xml:space="preserve">più focalizzate sulla produzione </w:t>
      </w:r>
      <w:r w:rsidR="00BC3880">
        <w:rPr>
          <w:rFonts w:cstheme="minorHAnsi"/>
          <w:lang w:val="it-IT"/>
        </w:rPr>
        <w:t xml:space="preserve">che hanno </w:t>
      </w:r>
      <w:r w:rsidR="00D10DF5" w:rsidRPr="00454110">
        <w:rPr>
          <w:rFonts w:cstheme="minorHAnsi"/>
          <w:lang w:val="it-IT"/>
        </w:rPr>
        <w:t>multipli 1-2 volte l’EBITDA</w:t>
      </w:r>
      <w:r w:rsidR="00746E14">
        <w:rPr>
          <w:rFonts w:cstheme="minorHAnsi"/>
          <w:lang w:val="it-IT"/>
        </w:rPr>
        <w:t>, dall’altro</w:t>
      </w:r>
      <w:r w:rsidR="000742EA">
        <w:rPr>
          <w:rFonts w:cstheme="minorHAnsi"/>
          <w:lang w:val="it-IT"/>
        </w:rPr>
        <w:t xml:space="preserve"> andiamo incontro a un periodo ancora </w:t>
      </w:r>
      <w:r w:rsidR="003A43A6">
        <w:rPr>
          <w:rFonts w:cstheme="minorHAnsi"/>
          <w:lang w:val="it-IT"/>
        </w:rPr>
        <w:t xml:space="preserve">abbastanza </w:t>
      </w:r>
      <w:r w:rsidR="000742EA">
        <w:rPr>
          <w:rFonts w:cstheme="minorHAnsi"/>
          <w:lang w:val="it-IT"/>
        </w:rPr>
        <w:t>lungo di prezzi energetici elevati</w:t>
      </w:r>
      <w:r w:rsidR="003A43A6">
        <w:rPr>
          <w:rFonts w:cstheme="minorHAnsi"/>
          <w:lang w:val="it-IT"/>
        </w:rPr>
        <w:t xml:space="preserve"> per effetto dei conflitti in Ucraina e </w:t>
      </w:r>
      <w:r w:rsidR="00F1084C">
        <w:rPr>
          <w:rFonts w:cstheme="minorHAnsi"/>
          <w:lang w:val="it-IT"/>
        </w:rPr>
        <w:t>in Medio Oriente</w:t>
      </w:r>
      <w:r w:rsidR="000742EA">
        <w:rPr>
          <w:rFonts w:cstheme="minorHAnsi"/>
          <w:lang w:val="it-IT"/>
        </w:rPr>
        <w:t xml:space="preserve"> </w:t>
      </w:r>
      <w:r w:rsidR="00F1084C">
        <w:rPr>
          <w:rFonts w:cstheme="minorHAnsi"/>
          <w:lang w:val="it-IT"/>
        </w:rPr>
        <w:t>e perché le società petrolifer</w:t>
      </w:r>
      <w:r w:rsidR="003A17A1">
        <w:rPr>
          <w:rFonts w:cstheme="minorHAnsi"/>
          <w:lang w:val="it-IT"/>
        </w:rPr>
        <w:t>e stanno investendo molto poco per la questione degli obiettivi net zero.  Pensiamo</w:t>
      </w:r>
      <w:r w:rsidR="00287320">
        <w:rPr>
          <w:rFonts w:cstheme="minorHAnsi"/>
          <w:lang w:val="it-IT"/>
        </w:rPr>
        <w:t xml:space="preserve"> che </w:t>
      </w:r>
      <w:r w:rsidR="007744BF" w:rsidRPr="00454110">
        <w:rPr>
          <w:rFonts w:cstheme="minorHAnsi"/>
          <w:lang w:val="it-IT"/>
        </w:rPr>
        <w:t>il petrolio</w:t>
      </w:r>
      <w:r w:rsidR="00287320">
        <w:rPr>
          <w:rFonts w:cstheme="minorHAnsi"/>
          <w:lang w:val="it-IT"/>
        </w:rPr>
        <w:t xml:space="preserve"> non si userà più tra 100 anni ma che</w:t>
      </w:r>
      <w:r w:rsidR="007744BF" w:rsidRPr="00454110">
        <w:rPr>
          <w:rFonts w:cstheme="minorHAnsi"/>
          <w:lang w:val="it-IT"/>
        </w:rPr>
        <w:t xml:space="preserve"> </w:t>
      </w:r>
      <w:r w:rsidR="00287320">
        <w:rPr>
          <w:rFonts w:cstheme="minorHAnsi"/>
          <w:lang w:val="it-IT"/>
        </w:rPr>
        <w:t xml:space="preserve">il suo utilizzo </w:t>
      </w:r>
      <w:r w:rsidR="007744BF" w:rsidRPr="00454110">
        <w:rPr>
          <w:rFonts w:cstheme="minorHAnsi"/>
          <w:lang w:val="it-IT"/>
        </w:rPr>
        <w:t>durerà altri 30 anni</w:t>
      </w:r>
      <w:r w:rsidR="00287320">
        <w:rPr>
          <w:rFonts w:cstheme="minorHAnsi"/>
          <w:lang w:val="it-IT"/>
        </w:rPr>
        <w:t xml:space="preserve"> e</w:t>
      </w:r>
      <w:r w:rsidR="007744BF" w:rsidRPr="00454110">
        <w:rPr>
          <w:rFonts w:cstheme="minorHAnsi"/>
          <w:lang w:val="it-IT"/>
        </w:rPr>
        <w:t xml:space="preserve"> </w:t>
      </w:r>
      <w:r w:rsidR="00287320">
        <w:rPr>
          <w:rFonts w:cstheme="minorHAnsi"/>
          <w:lang w:val="it-IT"/>
        </w:rPr>
        <w:t xml:space="preserve">in questo periodo </w:t>
      </w:r>
      <w:r w:rsidR="007744BF" w:rsidRPr="00454110">
        <w:rPr>
          <w:rFonts w:cstheme="minorHAnsi"/>
          <w:lang w:val="it-IT"/>
        </w:rPr>
        <w:t>le società del settore</w:t>
      </w:r>
      <w:r w:rsidR="003C0BA0" w:rsidRPr="00454110">
        <w:rPr>
          <w:rFonts w:cstheme="minorHAnsi"/>
          <w:lang w:val="it-IT"/>
        </w:rPr>
        <w:t xml:space="preserve"> potrebbero </w:t>
      </w:r>
      <w:r w:rsidR="00287320">
        <w:rPr>
          <w:rFonts w:cstheme="minorHAnsi"/>
          <w:lang w:val="it-IT"/>
        </w:rPr>
        <w:t>fare ancora ottimi numeri.</w:t>
      </w:r>
      <w:r w:rsidR="00330838">
        <w:rPr>
          <w:rFonts w:cstheme="minorHAnsi"/>
          <w:lang w:val="it-IT"/>
        </w:rPr>
        <w:t xml:space="preserve"> </w:t>
      </w:r>
      <w:r w:rsidR="00BF58AB">
        <w:rPr>
          <w:rFonts w:cstheme="minorHAnsi"/>
          <w:lang w:val="it-IT"/>
        </w:rPr>
        <w:t xml:space="preserve">Nel settore, </w:t>
      </w:r>
      <w:r w:rsidR="001B1744">
        <w:rPr>
          <w:rFonts w:cstheme="minorHAnsi"/>
          <w:lang w:val="it-IT"/>
        </w:rPr>
        <w:t xml:space="preserve">ci piace </w:t>
      </w:r>
      <w:r w:rsidR="000C2A88">
        <w:rPr>
          <w:rFonts w:cstheme="minorHAnsi"/>
          <w:lang w:val="it-IT"/>
        </w:rPr>
        <w:t>l’austriaca</w:t>
      </w:r>
      <w:r w:rsidR="00616400">
        <w:rPr>
          <w:rFonts w:cstheme="minorHAnsi"/>
          <w:lang w:val="it-IT"/>
        </w:rPr>
        <w:t xml:space="preserve"> </w:t>
      </w:r>
      <w:r w:rsidR="00330838" w:rsidRPr="00032E59">
        <w:rPr>
          <w:rFonts w:cstheme="minorHAnsi"/>
          <w:b/>
          <w:bCs/>
          <w:shd w:val="clear" w:color="auto" w:fill="FFFFFF"/>
          <w:lang w:val="it-IT"/>
        </w:rPr>
        <w:t>OMV</w:t>
      </w:r>
      <w:r w:rsidR="001B1744">
        <w:rPr>
          <w:rFonts w:cstheme="minorHAnsi"/>
          <w:b/>
          <w:bCs/>
          <w:shd w:val="clear" w:color="auto" w:fill="FFFFFF"/>
          <w:lang w:val="it-IT"/>
        </w:rPr>
        <w:t xml:space="preserve"> che</w:t>
      </w:r>
      <w:r w:rsidR="00616400">
        <w:rPr>
          <w:rFonts w:cstheme="minorHAnsi"/>
          <w:b/>
          <w:bCs/>
          <w:shd w:val="clear" w:color="auto" w:fill="FFFFFF"/>
          <w:lang w:val="it-IT"/>
        </w:rPr>
        <w:t>,</w:t>
      </w:r>
      <w:r w:rsidR="00330838" w:rsidRPr="00032E59">
        <w:rPr>
          <w:rFonts w:cstheme="minorHAnsi"/>
          <w:b/>
          <w:bCs/>
          <w:shd w:val="clear" w:color="auto" w:fill="FFFFFF"/>
          <w:lang w:val="it-IT"/>
        </w:rPr>
        <w:t xml:space="preserve"> secondo le nostre valutazioni</w:t>
      </w:r>
      <w:r w:rsidR="00616400">
        <w:rPr>
          <w:rFonts w:cstheme="minorHAnsi"/>
          <w:b/>
          <w:bCs/>
          <w:shd w:val="clear" w:color="auto" w:fill="FFFFFF"/>
          <w:lang w:val="it-IT"/>
        </w:rPr>
        <w:t>,</w:t>
      </w:r>
      <w:r w:rsidR="00330838" w:rsidRPr="00032E59">
        <w:rPr>
          <w:rFonts w:cstheme="minorHAnsi"/>
          <w:b/>
          <w:bCs/>
          <w:shd w:val="clear" w:color="auto" w:fill="FFFFFF"/>
          <w:lang w:val="it-IT"/>
        </w:rPr>
        <w:t xml:space="preserve"> è molto </w:t>
      </w:r>
      <w:r w:rsidR="00616400">
        <w:rPr>
          <w:rFonts w:cstheme="minorHAnsi"/>
          <w:b/>
          <w:bCs/>
          <w:shd w:val="clear" w:color="auto" w:fill="FFFFFF"/>
          <w:lang w:val="it-IT"/>
        </w:rPr>
        <w:t>a sconto</w:t>
      </w:r>
      <w:r w:rsidR="00BF58AB">
        <w:rPr>
          <w:rFonts w:cstheme="minorHAnsi"/>
          <w:b/>
          <w:bCs/>
          <w:shd w:val="clear" w:color="auto" w:fill="FFFFFF"/>
          <w:lang w:val="it-IT"/>
        </w:rPr>
        <w:t xml:space="preserve"> </w:t>
      </w:r>
      <w:r w:rsidR="001B1744">
        <w:rPr>
          <w:rFonts w:cstheme="minorHAnsi"/>
          <w:b/>
          <w:bCs/>
          <w:shd w:val="clear" w:color="auto" w:fill="FFFFFF"/>
          <w:lang w:val="it-IT"/>
        </w:rPr>
        <w:t>oltre a</w:t>
      </w:r>
      <w:r w:rsidR="00BF58AB">
        <w:rPr>
          <w:rFonts w:cstheme="minorHAnsi"/>
          <w:b/>
          <w:bCs/>
          <w:shd w:val="clear" w:color="auto" w:fill="FFFFFF"/>
          <w:lang w:val="it-IT"/>
        </w:rPr>
        <w:t xml:space="preserve"> </w:t>
      </w:r>
      <w:r w:rsidR="00616400">
        <w:rPr>
          <w:rFonts w:cstheme="minorHAnsi"/>
          <w:b/>
          <w:bCs/>
          <w:shd w:val="clear" w:color="auto" w:fill="FFFFFF"/>
          <w:lang w:val="it-IT"/>
        </w:rPr>
        <w:t>offr</w:t>
      </w:r>
      <w:r w:rsidR="001B1744">
        <w:rPr>
          <w:rFonts w:cstheme="minorHAnsi"/>
          <w:b/>
          <w:bCs/>
          <w:shd w:val="clear" w:color="auto" w:fill="FFFFFF"/>
          <w:lang w:val="it-IT"/>
        </w:rPr>
        <w:t>ire</w:t>
      </w:r>
      <w:r w:rsidR="00616400">
        <w:rPr>
          <w:rFonts w:cstheme="minorHAnsi"/>
          <w:b/>
          <w:bCs/>
          <w:shd w:val="clear" w:color="auto" w:fill="FFFFFF"/>
          <w:lang w:val="it-IT"/>
        </w:rPr>
        <w:t xml:space="preserve"> un </w:t>
      </w:r>
      <w:r w:rsidR="00032E59" w:rsidRPr="00032E59">
        <w:rPr>
          <w:rFonts w:cstheme="minorHAnsi"/>
          <w:b/>
          <w:bCs/>
          <w:shd w:val="clear" w:color="auto" w:fill="FFFFFF"/>
          <w:lang w:val="it-IT"/>
        </w:rPr>
        <w:t>dividendo del 10%</w:t>
      </w:r>
    </w:p>
    <w:p w14:paraId="548770B0" w14:textId="7C1836A7" w:rsidR="00905321" w:rsidRPr="00905321" w:rsidRDefault="005877A8">
      <w:pPr>
        <w:rPr>
          <w:rFonts w:cstheme="minorHAnsi"/>
          <w:u w:val="single"/>
          <w:lang w:val="it-IT"/>
        </w:rPr>
      </w:pPr>
      <w:r>
        <w:rPr>
          <w:rFonts w:cstheme="minorHAnsi"/>
          <w:u w:val="single"/>
          <w:lang w:val="it-IT"/>
        </w:rPr>
        <w:t xml:space="preserve">Cautela </w:t>
      </w:r>
      <w:r w:rsidR="00295073">
        <w:rPr>
          <w:rFonts w:cstheme="minorHAnsi"/>
          <w:u w:val="single"/>
          <w:lang w:val="it-IT"/>
        </w:rPr>
        <w:t xml:space="preserve">sui settori ciclici </w:t>
      </w:r>
    </w:p>
    <w:p w14:paraId="459DD6F7" w14:textId="06B57AB2" w:rsidR="005C6629" w:rsidRDefault="005C6629">
      <w:pPr>
        <w:rPr>
          <w:rFonts w:cstheme="minorHAnsi"/>
          <w:lang w:val="it-IT"/>
        </w:rPr>
      </w:pPr>
      <w:r w:rsidRPr="00454110">
        <w:rPr>
          <w:rFonts w:cstheme="minorHAnsi"/>
          <w:lang w:val="it-IT"/>
        </w:rPr>
        <w:t xml:space="preserve">Dai primi </w:t>
      </w:r>
      <w:r w:rsidR="00AC55C9">
        <w:rPr>
          <w:rFonts w:cstheme="minorHAnsi"/>
          <w:lang w:val="it-IT"/>
        </w:rPr>
        <w:t xml:space="preserve">risultati trimestrali pubblicati </w:t>
      </w:r>
      <w:r w:rsidRPr="00454110">
        <w:rPr>
          <w:rFonts w:cstheme="minorHAnsi"/>
          <w:lang w:val="it-IT"/>
        </w:rPr>
        <w:t xml:space="preserve">emerge </w:t>
      </w:r>
      <w:r w:rsidR="00E07168">
        <w:rPr>
          <w:rFonts w:cstheme="minorHAnsi"/>
          <w:lang w:val="it-IT"/>
        </w:rPr>
        <w:t xml:space="preserve">infine </w:t>
      </w:r>
      <w:r w:rsidRPr="00454110">
        <w:rPr>
          <w:rFonts w:cstheme="minorHAnsi"/>
          <w:lang w:val="it-IT"/>
        </w:rPr>
        <w:t>un rallentamento della domanda soprattutto nei settori più ciclici</w:t>
      </w:r>
      <w:r w:rsidR="00A14AA4">
        <w:rPr>
          <w:rFonts w:cstheme="minorHAnsi"/>
          <w:lang w:val="it-IT"/>
        </w:rPr>
        <w:t>,</w:t>
      </w:r>
      <w:r w:rsidR="00792020" w:rsidRPr="00454110">
        <w:rPr>
          <w:rFonts w:cstheme="minorHAnsi"/>
          <w:lang w:val="it-IT"/>
        </w:rPr>
        <w:t xml:space="preserve"> come alcuni industriali che vedono un calo del portafoglio ordin</w:t>
      </w:r>
      <w:r w:rsidR="00F036A1">
        <w:rPr>
          <w:rFonts w:cstheme="minorHAnsi"/>
          <w:lang w:val="it-IT"/>
        </w:rPr>
        <w:t>i nonostante un aumento del fatturato</w:t>
      </w:r>
      <w:r w:rsidR="00792020" w:rsidRPr="00454110">
        <w:rPr>
          <w:rFonts w:cstheme="minorHAnsi"/>
          <w:lang w:val="it-IT"/>
        </w:rPr>
        <w:t xml:space="preserve">. </w:t>
      </w:r>
      <w:r w:rsidRPr="00454110">
        <w:rPr>
          <w:rFonts w:cstheme="minorHAnsi"/>
          <w:lang w:val="it-IT"/>
        </w:rPr>
        <w:t xml:space="preserve"> </w:t>
      </w:r>
      <w:r w:rsidR="00792020" w:rsidRPr="00A14AA4">
        <w:rPr>
          <w:rFonts w:cstheme="minorHAnsi"/>
          <w:b/>
          <w:bCs/>
          <w:lang w:val="it-IT"/>
        </w:rPr>
        <w:t>I</w:t>
      </w:r>
      <w:r w:rsidRPr="00A14AA4">
        <w:rPr>
          <w:rFonts w:cstheme="minorHAnsi"/>
          <w:b/>
          <w:bCs/>
          <w:lang w:val="it-IT"/>
        </w:rPr>
        <w:t>l lusso</w:t>
      </w:r>
      <w:r w:rsidR="00217FC8">
        <w:rPr>
          <w:rFonts w:cstheme="minorHAnsi"/>
          <w:b/>
          <w:bCs/>
          <w:lang w:val="it-IT"/>
        </w:rPr>
        <w:t>, che viene da una fase di espansione molto forte,</w:t>
      </w:r>
      <w:r w:rsidR="00792020" w:rsidRPr="00A14AA4">
        <w:rPr>
          <w:rFonts w:cstheme="minorHAnsi"/>
          <w:b/>
          <w:bCs/>
          <w:lang w:val="it-IT"/>
        </w:rPr>
        <w:t xml:space="preserve"> continua a crescere ma a tassi più modesti.</w:t>
      </w:r>
      <w:r w:rsidR="00792020" w:rsidRPr="00454110">
        <w:rPr>
          <w:rFonts w:cstheme="minorHAnsi"/>
          <w:lang w:val="it-IT"/>
        </w:rPr>
        <w:t xml:space="preserve"> </w:t>
      </w:r>
      <w:r w:rsidR="00A14AA4">
        <w:rPr>
          <w:rFonts w:cstheme="minorHAnsi"/>
          <w:lang w:val="it-IT"/>
        </w:rPr>
        <w:t xml:space="preserve">Questo ci spinge verso </w:t>
      </w:r>
      <w:r w:rsidR="00A14AA4" w:rsidRPr="00AC55C9">
        <w:rPr>
          <w:rFonts w:cstheme="minorHAnsi"/>
          <w:lang w:val="it-IT"/>
        </w:rPr>
        <w:t>una m</w:t>
      </w:r>
      <w:r w:rsidR="00792020" w:rsidRPr="00AC55C9">
        <w:rPr>
          <w:rFonts w:cstheme="minorHAnsi"/>
          <w:lang w:val="it-IT"/>
        </w:rPr>
        <w:t>aggiore cautela su</w:t>
      </w:r>
      <w:r w:rsidR="00A14AA4" w:rsidRPr="00AC55C9">
        <w:rPr>
          <w:rFonts w:cstheme="minorHAnsi"/>
          <w:lang w:val="it-IT"/>
        </w:rPr>
        <w:t>i</w:t>
      </w:r>
      <w:r w:rsidR="00792020" w:rsidRPr="00AC55C9">
        <w:rPr>
          <w:rFonts w:cstheme="minorHAnsi"/>
          <w:lang w:val="it-IT"/>
        </w:rPr>
        <w:t xml:space="preserve"> settori </w:t>
      </w:r>
      <w:r w:rsidR="00AC55C9" w:rsidRPr="00AC55C9">
        <w:rPr>
          <w:rFonts w:cstheme="minorHAnsi"/>
          <w:lang w:val="it-IT"/>
        </w:rPr>
        <w:t>ciclici</w:t>
      </w:r>
      <w:r w:rsidR="00591427">
        <w:rPr>
          <w:rFonts w:cstheme="minorHAnsi"/>
          <w:lang w:val="it-IT"/>
        </w:rPr>
        <w:t xml:space="preserve">, in particolare quelli </w:t>
      </w:r>
      <w:r w:rsidR="00792020" w:rsidRPr="00454110">
        <w:rPr>
          <w:rFonts w:cstheme="minorHAnsi"/>
          <w:lang w:val="it-IT"/>
        </w:rPr>
        <w:t>maggior</w:t>
      </w:r>
      <w:r w:rsidR="00A14AA4">
        <w:rPr>
          <w:rFonts w:cstheme="minorHAnsi"/>
          <w:lang w:val="it-IT"/>
        </w:rPr>
        <w:t>mente</w:t>
      </w:r>
      <w:r w:rsidR="00792020" w:rsidRPr="00454110">
        <w:rPr>
          <w:rFonts w:cstheme="minorHAnsi"/>
          <w:lang w:val="it-IT"/>
        </w:rPr>
        <w:t xml:space="preserve"> sensibili</w:t>
      </w:r>
      <w:r w:rsidR="00A14AA4">
        <w:rPr>
          <w:rFonts w:cstheme="minorHAnsi"/>
          <w:lang w:val="it-IT"/>
        </w:rPr>
        <w:t xml:space="preserve"> </w:t>
      </w:r>
      <w:r w:rsidR="00792020" w:rsidRPr="00454110">
        <w:rPr>
          <w:rFonts w:cstheme="minorHAnsi"/>
          <w:lang w:val="it-IT"/>
        </w:rPr>
        <w:t>a</w:t>
      </w:r>
      <w:r w:rsidR="00A14AA4">
        <w:rPr>
          <w:rFonts w:cstheme="minorHAnsi"/>
          <w:lang w:val="it-IT"/>
        </w:rPr>
        <w:t>l</w:t>
      </w:r>
      <w:r w:rsidR="00792020" w:rsidRPr="00454110">
        <w:rPr>
          <w:rFonts w:cstheme="minorHAnsi"/>
          <w:lang w:val="it-IT"/>
        </w:rPr>
        <w:t xml:space="preserve"> ciclo economico e </w:t>
      </w:r>
      <w:r w:rsidR="00A14AA4">
        <w:rPr>
          <w:rFonts w:cstheme="minorHAnsi"/>
          <w:lang w:val="it-IT"/>
        </w:rPr>
        <w:t xml:space="preserve">a quello del </w:t>
      </w:r>
      <w:r w:rsidR="00792020" w:rsidRPr="00454110">
        <w:rPr>
          <w:rFonts w:cstheme="minorHAnsi"/>
          <w:lang w:val="it-IT"/>
        </w:rPr>
        <w:t>credito</w:t>
      </w:r>
      <w:r w:rsidR="00B71603">
        <w:rPr>
          <w:rFonts w:cstheme="minorHAnsi"/>
          <w:lang w:val="it-IT"/>
        </w:rPr>
        <w:t>.</w:t>
      </w:r>
      <w:r w:rsidR="00591427">
        <w:rPr>
          <w:rFonts w:cstheme="minorHAnsi"/>
          <w:lang w:val="it-IT"/>
        </w:rPr>
        <w:t xml:space="preserve"> Il livello dei tassi è salito molto e si vede un rallentamento dei consumi.</w:t>
      </w:r>
    </w:p>
    <w:p w14:paraId="640812E3" w14:textId="77777777" w:rsidR="00A75413" w:rsidRPr="00454110" w:rsidRDefault="00A75413" w:rsidP="007B1EDC">
      <w:pPr>
        <w:rPr>
          <w:rFonts w:cstheme="minorHAnsi"/>
          <w:lang w:val="it-IT"/>
        </w:rPr>
      </w:pPr>
    </w:p>
    <w:p w14:paraId="4B303013" w14:textId="77777777" w:rsidR="007B1EDC" w:rsidRPr="00454110" w:rsidRDefault="007B1EDC">
      <w:pPr>
        <w:rPr>
          <w:rFonts w:cstheme="minorHAnsi"/>
          <w:b/>
          <w:bCs/>
          <w:lang w:val="it-IT"/>
        </w:rPr>
      </w:pPr>
    </w:p>
    <w:sectPr w:rsidR="007B1EDC" w:rsidRPr="00454110" w:rsidSect="005701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F0"/>
    <w:rsid w:val="00004B0D"/>
    <w:rsid w:val="000155D2"/>
    <w:rsid w:val="00015CED"/>
    <w:rsid w:val="00032E59"/>
    <w:rsid w:val="00046725"/>
    <w:rsid w:val="00066B11"/>
    <w:rsid w:val="000742EA"/>
    <w:rsid w:val="000C2A88"/>
    <w:rsid w:val="00100DE3"/>
    <w:rsid w:val="00101040"/>
    <w:rsid w:val="00102F77"/>
    <w:rsid w:val="00112DA3"/>
    <w:rsid w:val="001139BC"/>
    <w:rsid w:val="00115865"/>
    <w:rsid w:val="0012096B"/>
    <w:rsid w:val="00134841"/>
    <w:rsid w:val="001403C5"/>
    <w:rsid w:val="00147E6A"/>
    <w:rsid w:val="001732F0"/>
    <w:rsid w:val="00186788"/>
    <w:rsid w:val="001B1744"/>
    <w:rsid w:val="001B2EE4"/>
    <w:rsid w:val="001B74AE"/>
    <w:rsid w:val="001C009C"/>
    <w:rsid w:val="001C2461"/>
    <w:rsid w:val="001C67A9"/>
    <w:rsid w:val="001D5F09"/>
    <w:rsid w:val="001E79F7"/>
    <w:rsid w:val="002107F4"/>
    <w:rsid w:val="002115E6"/>
    <w:rsid w:val="00217FC8"/>
    <w:rsid w:val="00225452"/>
    <w:rsid w:val="00245DE0"/>
    <w:rsid w:val="00287320"/>
    <w:rsid w:val="0029228B"/>
    <w:rsid w:val="0029402A"/>
    <w:rsid w:val="00295073"/>
    <w:rsid w:val="00296FE2"/>
    <w:rsid w:val="00297376"/>
    <w:rsid w:val="002B2F21"/>
    <w:rsid w:val="002C623E"/>
    <w:rsid w:val="002D083B"/>
    <w:rsid w:val="002D45D8"/>
    <w:rsid w:val="002D4B2C"/>
    <w:rsid w:val="002E2A81"/>
    <w:rsid w:val="002F1A5A"/>
    <w:rsid w:val="002F30E3"/>
    <w:rsid w:val="00302A70"/>
    <w:rsid w:val="0030476F"/>
    <w:rsid w:val="00330563"/>
    <w:rsid w:val="00330838"/>
    <w:rsid w:val="003760DC"/>
    <w:rsid w:val="003861BE"/>
    <w:rsid w:val="003A17A1"/>
    <w:rsid w:val="003A42F4"/>
    <w:rsid w:val="003A43A6"/>
    <w:rsid w:val="003C0BA0"/>
    <w:rsid w:val="003E1048"/>
    <w:rsid w:val="003F3EDD"/>
    <w:rsid w:val="003F6A49"/>
    <w:rsid w:val="00406721"/>
    <w:rsid w:val="00407643"/>
    <w:rsid w:val="00414D7B"/>
    <w:rsid w:val="00416E5F"/>
    <w:rsid w:val="0043069F"/>
    <w:rsid w:val="00440CE6"/>
    <w:rsid w:val="00443ABC"/>
    <w:rsid w:val="00450971"/>
    <w:rsid w:val="00454110"/>
    <w:rsid w:val="00465E91"/>
    <w:rsid w:val="00467D0A"/>
    <w:rsid w:val="00477D23"/>
    <w:rsid w:val="004A7D67"/>
    <w:rsid w:val="004F6E68"/>
    <w:rsid w:val="00513529"/>
    <w:rsid w:val="00514926"/>
    <w:rsid w:val="00520C60"/>
    <w:rsid w:val="00525762"/>
    <w:rsid w:val="00525976"/>
    <w:rsid w:val="0052761C"/>
    <w:rsid w:val="00566811"/>
    <w:rsid w:val="00570192"/>
    <w:rsid w:val="00580649"/>
    <w:rsid w:val="00583F3C"/>
    <w:rsid w:val="005844B1"/>
    <w:rsid w:val="005877A8"/>
    <w:rsid w:val="00591427"/>
    <w:rsid w:val="005A76A2"/>
    <w:rsid w:val="005B2D92"/>
    <w:rsid w:val="005C2E5C"/>
    <w:rsid w:val="005C6629"/>
    <w:rsid w:val="005C7CB3"/>
    <w:rsid w:val="005D2BB4"/>
    <w:rsid w:val="00602363"/>
    <w:rsid w:val="00603D21"/>
    <w:rsid w:val="0061183E"/>
    <w:rsid w:val="00616400"/>
    <w:rsid w:val="00627C36"/>
    <w:rsid w:val="00667DDD"/>
    <w:rsid w:val="00687517"/>
    <w:rsid w:val="00693441"/>
    <w:rsid w:val="006A2B63"/>
    <w:rsid w:val="0072544B"/>
    <w:rsid w:val="007374DE"/>
    <w:rsid w:val="00746E14"/>
    <w:rsid w:val="007744BF"/>
    <w:rsid w:val="00790656"/>
    <w:rsid w:val="00792020"/>
    <w:rsid w:val="007B1440"/>
    <w:rsid w:val="007B1EDC"/>
    <w:rsid w:val="007E2794"/>
    <w:rsid w:val="007F0F9A"/>
    <w:rsid w:val="00800C35"/>
    <w:rsid w:val="008071B5"/>
    <w:rsid w:val="0081395F"/>
    <w:rsid w:val="008176EC"/>
    <w:rsid w:val="008226B7"/>
    <w:rsid w:val="00825329"/>
    <w:rsid w:val="00835AB0"/>
    <w:rsid w:val="00857F5B"/>
    <w:rsid w:val="00862837"/>
    <w:rsid w:val="00870431"/>
    <w:rsid w:val="008729A4"/>
    <w:rsid w:val="008734DF"/>
    <w:rsid w:val="00882049"/>
    <w:rsid w:val="00887242"/>
    <w:rsid w:val="0089106A"/>
    <w:rsid w:val="008A12FC"/>
    <w:rsid w:val="008F64E2"/>
    <w:rsid w:val="00905321"/>
    <w:rsid w:val="00916D66"/>
    <w:rsid w:val="009302B1"/>
    <w:rsid w:val="00960880"/>
    <w:rsid w:val="00986180"/>
    <w:rsid w:val="00996915"/>
    <w:rsid w:val="009A0FC9"/>
    <w:rsid w:val="009B3492"/>
    <w:rsid w:val="009C711F"/>
    <w:rsid w:val="009F4D88"/>
    <w:rsid w:val="009F55DC"/>
    <w:rsid w:val="00A14AA4"/>
    <w:rsid w:val="00A346D2"/>
    <w:rsid w:val="00A54490"/>
    <w:rsid w:val="00A60006"/>
    <w:rsid w:val="00A6785D"/>
    <w:rsid w:val="00A70EA2"/>
    <w:rsid w:val="00A75413"/>
    <w:rsid w:val="00AB7295"/>
    <w:rsid w:val="00AB779E"/>
    <w:rsid w:val="00AC0BDD"/>
    <w:rsid w:val="00AC55C9"/>
    <w:rsid w:val="00AE1E08"/>
    <w:rsid w:val="00B267BB"/>
    <w:rsid w:val="00B66206"/>
    <w:rsid w:val="00B66A2E"/>
    <w:rsid w:val="00B71603"/>
    <w:rsid w:val="00BC3880"/>
    <w:rsid w:val="00BC5347"/>
    <w:rsid w:val="00BC7844"/>
    <w:rsid w:val="00BD34A8"/>
    <w:rsid w:val="00BF58AB"/>
    <w:rsid w:val="00C064B3"/>
    <w:rsid w:val="00C508FC"/>
    <w:rsid w:val="00C957B2"/>
    <w:rsid w:val="00C96BC0"/>
    <w:rsid w:val="00CA0695"/>
    <w:rsid w:val="00CC68C6"/>
    <w:rsid w:val="00D0019F"/>
    <w:rsid w:val="00D10DF5"/>
    <w:rsid w:val="00D2681B"/>
    <w:rsid w:val="00D26892"/>
    <w:rsid w:val="00D30268"/>
    <w:rsid w:val="00D34E6E"/>
    <w:rsid w:val="00D36FDC"/>
    <w:rsid w:val="00D43033"/>
    <w:rsid w:val="00D476C0"/>
    <w:rsid w:val="00D91FE6"/>
    <w:rsid w:val="00DA5A1F"/>
    <w:rsid w:val="00DB06D8"/>
    <w:rsid w:val="00DD6499"/>
    <w:rsid w:val="00DE0B23"/>
    <w:rsid w:val="00DF4F38"/>
    <w:rsid w:val="00E03BEC"/>
    <w:rsid w:val="00E042FC"/>
    <w:rsid w:val="00E07168"/>
    <w:rsid w:val="00E1139B"/>
    <w:rsid w:val="00E3404E"/>
    <w:rsid w:val="00E376C7"/>
    <w:rsid w:val="00E659C0"/>
    <w:rsid w:val="00E7131A"/>
    <w:rsid w:val="00E758D8"/>
    <w:rsid w:val="00EC30C3"/>
    <w:rsid w:val="00EF7182"/>
    <w:rsid w:val="00F036A1"/>
    <w:rsid w:val="00F0462C"/>
    <w:rsid w:val="00F1084C"/>
    <w:rsid w:val="00F148CE"/>
    <w:rsid w:val="00F4215D"/>
    <w:rsid w:val="00F7188B"/>
    <w:rsid w:val="00F764A5"/>
    <w:rsid w:val="00FB3793"/>
    <w:rsid w:val="00FB4017"/>
    <w:rsid w:val="00FC4222"/>
    <w:rsid w:val="00FC49F5"/>
    <w:rsid w:val="00FC6CBD"/>
    <w:rsid w:val="00FD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816DE"/>
  <w15:chartTrackingRefBased/>
  <w15:docId w15:val="{A23C5976-DC5D-49B9-84E1-5CE47671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732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948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Quaglia</dc:creator>
  <cp:keywords/>
  <dc:description/>
  <cp:lastModifiedBy>Diana Ferla</cp:lastModifiedBy>
  <cp:revision>5</cp:revision>
  <dcterms:created xsi:type="dcterms:W3CDTF">2023-10-17T13:27:00Z</dcterms:created>
  <dcterms:modified xsi:type="dcterms:W3CDTF">2023-10-17T15:28:00Z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16426236-8a4e-43ac-9ff1-5a9640d63a36</vt:lpwstr>
  </property>
</Properties>
</file>