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BAFE" w14:textId="77777777" w:rsidR="00302BF6" w:rsidRPr="003C326B" w:rsidRDefault="00302BF6" w:rsidP="00083627">
      <w:pPr>
        <w:jc w:val="center"/>
        <w:rPr>
          <w:rFonts w:cstheme="minorHAnsi"/>
          <w:b/>
          <w:bCs/>
          <w:sz w:val="44"/>
          <w:szCs w:val="44"/>
        </w:rPr>
      </w:pPr>
      <w:r w:rsidRPr="003C326B">
        <w:rPr>
          <w:rFonts w:cstheme="minorHAnsi"/>
          <w:b/>
          <w:bCs/>
          <w:sz w:val="44"/>
          <w:szCs w:val="44"/>
        </w:rPr>
        <w:t xml:space="preserve">COMUNICATO STAMPA </w:t>
      </w:r>
    </w:p>
    <w:p w14:paraId="0E712462" w14:textId="77777777" w:rsidR="00307E06" w:rsidRDefault="00083627" w:rsidP="00083627">
      <w:pPr>
        <w:jc w:val="center"/>
        <w:rPr>
          <w:rFonts w:cstheme="minorHAnsi"/>
          <w:b/>
          <w:bCs/>
          <w:i/>
          <w:sz w:val="30"/>
          <w:szCs w:val="30"/>
        </w:rPr>
      </w:pPr>
      <w:r w:rsidRPr="00307E06">
        <w:rPr>
          <w:rFonts w:cstheme="minorHAnsi"/>
          <w:b/>
          <w:bCs/>
          <w:i/>
          <w:sz w:val="30"/>
          <w:szCs w:val="30"/>
        </w:rPr>
        <w:t xml:space="preserve">AL VIA LA CAMPAGNA “DERMA POINT, FACCIAMO IL PUNTO </w:t>
      </w:r>
    </w:p>
    <w:p w14:paraId="3FE872AC" w14:textId="449E7812" w:rsidR="00083627" w:rsidRPr="00307E06" w:rsidRDefault="00083627" w:rsidP="00083627">
      <w:pPr>
        <w:jc w:val="center"/>
        <w:rPr>
          <w:rFonts w:cstheme="minorHAnsi"/>
          <w:b/>
          <w:bCs/>
          <w:i/>
          <w:sz w:val="30"/>
          <w:szCs w:val="30"/>
        </w:rPr>
      </w:pPr>
      <w:r w:rsidRPr="00307E06">
        <w:rPr>
          <w:rFonts w:cstheme="minorHAnsi"/>
          <w:b/>
          <w:bCs/>
          <w:i/>
          <w:sz w:val="30"/>
          <w:szCs w:val="30"/>
        </w:rPr>
        <w:t>SULLA CHERATOSI ATTINICA”</w:t>
      </w:r>
    </w:p>
    <w:p w14:paraId="53840680" w14:textId="77777777" w:rsidR="00083627" w:rsidRPr="00307E06" w:rsidRDefault="00083627" w:rsidP="00083627">
      <w:pPr>
        <w:jc w:val="center"/>
        <w:rPr>
          <w:rFonts w:cstheme="minorHAnsi"/>
          <w:b/>
          <w:bCs/>
          <w:i/>
          <w:sz w:val="24"/>
          <w:szCs w:val="24"/>
        </w:rPr>
      </w:pPr>
      <w:r w:rsidRPr="00307E06">
        <w:rPr>
          <w:rFonts w:cstheme="minorHAnsi"/>
          <w:b/>
          <w:bCs/>
          <w:i/>
          <w:sz w:val="24"/>
          <w:szCs w:val="24"/>
        </w:rPr>
        <w:t>SCREENING DERMATOLOGICI GRATUITI IN 12 STRUTTURE OSPEDALIERE/UNIVERSITARIE DISTRIBUITE SUL TERRITORIO NAZIONALE</w:t>
      </w:r>
    </w:p>
    <w:p w14:paraId="0AFA4A6C" w14:textId="1248FDE9" w:rsidR="00374FFE" w:rsidRPr="00307E06" w:rsidRDefault="00083627" w:rsidP="00083627">
      <w:pPr>
        <w:jc w:val="center"/>
        <w:rPr>
          <w:rFonts w:cstheme="minorHAnsi"/>
          <w:bCs/>
          <w:i/>
        </w:rPr>
      </w:pPr>
      <w:r w:rsidRPr="00307E06">
        <w:rPr>
          <w:rFonts w:cstheme="minorHAnsi"/>
          <w:bCs/>
          <w:i/>
        </w:rPr>
        <w:t xml:space="preserve">Al </w:t>
      </w:r>
      <w:r w:rsidR="00374FFE" w:rsidRPr="00307E06">
        <w:rPr>
          <w:rFonts w:cstheme="minorHAnsi"/>
          <w:bCs/>
          <w:i/>
        </w:rPr>
        <w:t xml:space="preserve">Policlinico Tor Vergata di Roma </w:t>
      </w:r>
      <w:r w:rsidR="003C326B" w:rsidRPr="00307E06">
        <w:rPr>
          <w:rFonts w:cstheme="minorHAnsi"/>
          <w:bCs/>
          <w:i/>
        </w:rPr>
        <w:t>il</w:t>
      </w:r>
      <w:r w:rsidRPr="00307E06">
        <w:rPr>
          <w:rFonts w:cstheme="minorHAnsi"/>
          <w:bCs/>
          <w:i/>
        </w:rPr>
        <w:t xml:space="preserve"> </w:t>
      </w:r>
      <w:r w:rsidR="00374FFE" w:rsidRPr="00307E06">
        <w:rPr>
          <w:rFonts w:cstheme="minorHAnsi"/>
          <w:bCs/>
          <w:i/>
        </w:rPr>
        <w:t xml:space="preserve">9 settembre </w:t>
      </w:r>
      <w:r w:rsidR="003C326B" w:rsidRPr="00307E06">
        <w:rPr>
          <w:rFonts w:cstheme="minorHAnsi"/>
          <w:bCs/>
          <w:i/>
        </w:rPr>
        <w:t>dalle 9.30 alle 13.00 i</w:t>
      </w:r>
      <w:r w:rsidRPr="00307E06">
        <w:rPr>
          <w:rFonts w:cstheme="minorHAnsi"/>
          <w:bCs/>
          <w:i/>
        </w:rPr>
        <w:t xml:space="preserve"> dermatologi</w:t>
      </w:r>
      <w:r w:rsidR="003C326B" w:rsidRPr="00307E06">
        <w:rPr>
          <w:rFonts w:cstheme="minorHAnsi"/>
          <w:bCs/>
          <w:i/>
        </w:rPr>
        <w:t xml:space="preserve"> coordinati dalla Prof.ssa Elena Campione </w:t>
      </w:r>
      <w:r w:rsidRPr="00307E06">
        <w:rPr>
          <w:rFonts w:cstheme="minorHAnsi"/>
          <w:bCs/>
          <w:i/>
        </w:rPr>
        <w:t>offriranno consulti gratuiti</w:t>
      </w:r>
      <w:r w:rsidR="00374FFE" w:rsidRPr="00307E06">
        <w:rPr>
          <w:rFonts w:cstheme="minorHAnsi"/>
          <w:bCs/>
          <w:i/>
        </w:rPr>
        <w:t>.</w:t>
      </w:r>
      <w:r w:rsidRPr="00307E06">
        <w:rPr>
          <w:rFonts w:cstheme="minorHAnsi"/>
          <w:bCs/>
          <w:i/>
        </w:rPr>
        <w:t xml:space="preserve"> Un’opportunità per ricevere una diagnosi di cheratosi attinica, patologia della pelle che può evolvere in un tumore cutaneo</w:t>
      </w:r>
      <w:r w:rsidR="00597436" w:rsidRPr="00307E06">
        <w:rPr>
          <w:rFonts w:cstheme="minorHAnsi"/>
          <w:bCs/>
          <w:i/>
        </w:rPr>
        <w:t xml:space="preserve">. </w:t>
      </w:r>
      <w:r w:rsidR="00374FFE" w:rsidRPr="00307E06">
        <w:rPr>
          <w:rFonts w:cstheme="minorHAnsi"/>
          <w:bCs/>
          <w:i/>
          <w:color w:val="000000" w:themeColor="text1"/>
        </w:rPr>
        <w:t xml:space="preserve">Prenotazione obbligatoria al link: </w:t>
      </w:r>
      <w:hyperlink r:id="rId6" w:history="1">
        <w:r w:rsidR="00374FFE" w:rsidRPr="00307E06">
          <w:rPr>
            <w:rStyle w:val="Collegamentoipertestuale"/>
            <w:rFonts w:cstheme="minorHAnsi"/>
            <w:bCs/>
            <w:i/>
          </w:rPr>
          <w:t>https://eventi.derma-point.it/roma1</w:t>
        </w:r>
      </w:hyperlink>
      <w:r w:rsidR="00374FFE" w:rsidRPr="00307E06">
        <w:rPr>
          <w:rFonts w:cstheme="minorHAnsi"/>
          <w:bCs/>
          <w:i/>
        </w:rPr>
        <w:t xml:space="preserve"> </w:t>
      </w:r>
    </w:p>
    <w:p w14:paraId="3F05D69E" w14:textId="77777777" w:rsidR="00083627" w:rsidRPr="00111F24" w:rsidRDefault="00083627" w:rsidP="00083627">
      <w:pPr>
        <w:jc w:val="both"/>
        <w:rPr>
          <w:rFonts w:cstheme="minorHAnsi"/>
          <w:sz w:val="24"/>
          <w:szCs w:val="24"/>
        </w:rPr>
      </w:pPr>
    </w:p>
    <w:p w14:paraId="34D365B8" w14:textId="77777777" w:rsidR="00307E06" w:rsidRDefault="00374FFE" w:rsidP="00083627">
      <w:pPr>
        <w:jc w:val="both"/>
        <w:rPr>
          <w:rFonts w:cstheme="minorHAnsi"/>
          <w:sz w:val="24"/>
          <w:szCs w:val="24"/>
        </w:rPr>
      </w:pPr>
      <w:r w:rsidRPr="00BE2547">
        <w:rPr>
          <w:rFonts w:cstheme="minorHAnsi"/>
          <w:b/>
          <w:sz w:val="24"/>
          <w:szCs w:val="24"/>
        </w:rPr>
        <w:t xml:space="preserve">Roma, </w:t>
      </w:r>
      <w:r w:rsidR="00307E06">
        <w:rPr>
          <w:rFonts w:cstheme="minorHAnsi"/>
          <w:b/>
          <w:sz w:val="24"/>
          <w:szCs w:val="24"/>
        </w:rPr>
        <w:t>31 agosto</w:t>
      </w:r>
      <w:r w:rsidRPr="00BE2547">
        <w:rPr>
          <w:rFonts w:cstheme="minorHAnsi"/>
          <w:b/>
          <w:sz w:val="24"/>
          <w:szCs w:val="24"/>
        </w:rPr>
        <w:t xml:space="preserve"> 2023</w:t>
      </w:r>
      <w:r w:rsidRPr="00BE2547">
        <w:rPr>
          <w:rFonts w:cstheme="minorHAnsi"/>
          <w:sz w:val="24"/>
          <w:szCs w:val="24"/>
        </w:rPr>
        <w:t xml:space="preserve">. </w:t>
      </w:r>
      <w:r w:rsidR="00083627" w:rsidRPr="00BE2547">
        <w:rPr>
          <w:rFonts w:cstheme="minorHAnsi"/>
          <w:sz w:val="24"/>
          <w:szCs w:val="24"/>
        </w:rPr>
        <w:t xml:space="preserve">Si presenta con lesioni cutanee piane o </w:t>
      </w:r>
      <w:r w:rsidR="007928E2" w:rsidRPr="008404D6">
        <w:rPr>
          <w:rFonts w:cstheme="minorHAnsi"/>
          <w:color w:val="000000" w:themeColor="text1"/>
          <w:sz w:val="24"/>
          <w:szCs w:val="24"/>
        </w:rPr>
        <w:t xml:space="preserve">in rilievo, </w:t>
      </w:r>
      <w:r w:rsidR="00083627" w:rsidRPr="00BE2547">
        <w:rPr>
          <w:rFonts w:cstheme="minorHAnsi"/>
          <w:sz w:val="24"/>
          <w:szCs w:val="24"/>
        </w:rPr>
        <w:t>ruvide o squamose, di colore rosso, marrone, bianco o rosa, che possono essere facilmente confuse anche con semplici inestetismi. Ma in realtà potrebbero essere campanelli d’allarme.</w:t>
      </w:r>
      <w:r w:rsidRPr="00BE2547">
        <w:rPr>
          <w:rFonts w:cstheme="minorHAnsi"/>
          <w:sz w:val="24"/>
          <w:szCs w:val="24"/>
        </w:rPr>
        <w:t xml:space="preserve"> </w:t>
      </w:r>
      <w:r w:rsidR="00083627" w:rsidRPr="00BE2547">
        <w:rPr>
          <w:rFonts w:cstheme="minorHAnsi"/>
          <w:sz w:val="24"/>
          <w:szCs w:val="24"/>
        </w:rPr>
        <w:t xml:space="preserve">Stiamo parlando della cheratosi attinica, patologia della pelle che interessa in particolare le persone con un’età avanzata e la pelle chiara, ma non solo, con una prevalenza del 27,4% negli over 30 (Fargnoli et al, 2017). Una patologia da non sottovalutare perché la cheratosi attinica può evolvere verso una forma invasiva di tumore cutaneo, il carcinoma </w:t>
      </w:r>
      <w:proofErr w:type="spellStart"/>
      <w:r w:rsidR="00083627" w:rsidRPr="00BE2547">
        <w:rPr>
          <w:rFonts w:cstheme="minorHAnsi"/>
          <w:sz w:val="24"/>
          <w:szCs w:val="24"/>
        </w:rPr>
        <w:t>squamocellulare</w:t>
      </w:r>
      <w:proofErr w:type="spellEnd"/>
      <w:r w:rsidR="00083627" w:rsidRPr="00BE2547">
        <w:rPr>
          <w:rFonts w:cstheme="minorHAnsi"/>
          <w:sz w:val="24"/>
          <w:szCs w:val="24"/>
        </w:rPr>
        <w:t>.</w:t>
      </w:r>
      <w:r w:rsidRPr="00BE2547">
        <w:rPr>
          <w:rFonts w:cstheme="minorHAnsi"/>
          <w:sz w:val="24"/>
          <w:szCs w:val="24"/>
        </w:rPr>
        <w:t xml:space="preserve"> </w:t>
      </w:r>
      <w:r w:rsidR="00083627" w:rsidRPr="00BE2547">
        <w:rPr>
          <w:rFonts w:cstheme="minorHAnsi"/>
          <w:sz w:val="24"/>
          <w:szCs w:val="24"/>
        </w:rPr>
        <w:t>Diagnosi precoce è la parola d’ordine: la cheratosi attinica se individuata in tempo può essere trattata, così da ridurne la possibile progressione e la potenziale pericolosità. Insomma, più precoce è la diagnosi, più facile è la cura.</w:t>
      </w:r>
      <w:r w:rsidR="00307E06">
        <w:rPr>
          <w:rFonts w:cstheme="minorHAnsi"/>
          <w:sz w:val="24"/>
          <w:szCs w:val="24"/>
        </w:rPr>
        <w:t xml:space="preserve"> </w:t>
      </w:r>
    </w:p>
    <w:p w14:paraId="591D39A4" w14:textId="5E9D7D6D" w:rsidR="00083627" w:rsidRPr="00597436" w:rsidRDefault="00083627" w:rsidP="00083627">
      <w:pPr>
        <w:jc w:val="both"/>
        <w:rPr>
          <w:rFonts w:cstheme="minorHAnsi"/>
          <w:b/>
          <w:color w:val="FF0000"/>
          <w:sz w:val="24"/>
          <w:szCs w:val="24"/>
        </w:rPr>
      </w:pPr>
      <w:r w:rsidRPr="00BE2547">
        <w:rPr>
          <w:rFonts w:cstheme="minorHAnsi"/>
          <w:sz w:val="24"/>
          <w:szCs w:val="24"/>
        </w:rPr>
        <w:t xml:space="preserve">Ecco, quindi, che per sensibilizzare la popolazione a rischio, aumentando il grado di consapevolezza sulla patologia, prende il via </w:t>
      </w:r>
      <w:r w:rsidRPr="00BE2547">
        <w:rPr>
          <w:rFonts w:cstheme="minorHAnsi"/>
          <w:b/>
          <w:bCs/>
          <w:sz w:val="24"/>
          <w:szCs w:val="24"/>
        </w:rPr>
        <w:t>la campagna “Derma Point, facciamo il punto sulla cheratosi attinica”,</w:t>
      </w:r>
      <w:r w:rsidRPr="00BE2547">
        <w:rPr>
          <w:rFonts w:cstheme="minorHAnsi"/>
          <w:sz w:val="24"/>
          <w:szCs w:val="24"/>
        </w:rPr>
        <w:t xml:space="preserve"> con il contributo non condizionante di </w:t>
      </w:r>
      <w:proofErr w:type="spellStart"/>
      <w:r w:rsidRPr="00BE2547">
        <w:rPr>
          <w:rFonts w:cstheme="minorHAnsi"/>
          <w:b/>
          <w:sz w:val="24"/>
          <w:szCs w:val="24"/>
        </w:rPr>
        <w:t>Almirall</w:t>
      </w:r>
      <w:proofErr w:type="spellEnd"/>
      <w:r w:rsidRPr="00BE2547">
        <w:rPr>
          <w:rFonts w:cstheme="minorHAnsi"/>
          <w:b/>
          <w:sz w:val="24"/>
          <w:szCs w:val="24"/>
        </w:rPr>
        <w:t xml:space="preserve"> in collaborazione con SIDeMaST, Società Italiana di Dermatologia e </w:t>
      </w:r>
      <w:r w:rsidR="00374FFE" w:rsidRPr="00BE2547">
        <w:rPr>
          <w:rFonts w:cstheme="minorHAnsi"/>
          <w:b/>
          <w:sz w:val="24"/>
          <w:szCs w:val="24"/>
        </w:rPr>
        <w:t>Malattie Sessualmente Trasmesse.</w:t>
      </w:r>
      <w:r w:rsidR="00374FFE" w:rsidRPr="00BE2547">
        <w:rPr>
          <w:rFonts w:cstheme="minorHAnsi"/>
          <w:sz w:val="24"/>
          <w:szCs w:val="24"/>
        </w:rPr>
        <w:t xml:space="preserve"> </w:t>
      </w:r>
      <w:r w:rsidRPr="00BE2547">
        <w:rPr>
          <w:rFonts w:cstheme="minorHAnsi"/>
          <w:sz w:val="24"/>
          <w:szCs w:val="24"/>
        </w:rPr>
        <w:t xml:space="preserve">Da settembre a novembre 2023 saranno coinvolte 12 strutture ospedaliere/universitarie distribuite sul territorio nazionale con </w:t>
      </w:r>
      <w:r w:rsidRPr="00BE2547">
        <w:rPr>
          <w:rFonts w:cstheme="minorHAnsi"/>
          <w:b/>
          <w:bCs/>
          <w:sz w:val="24"/>
          <w:szCs w:val="24"/>
        </w:rPr>
        <w:t xml:space="preserve">una giornata di screening dermatologico. </w:t>
      </w:r>
      <w:r w:rsidR="00374FFE" w:rsidRPr="00BE2547">
        <w:rPr>
          <w:rFonts w:cstheme="minorHAnsi"/>
          <w:b/>
          <w:bCs/>
          <w:sz w:val="24"/>
          <w:szCs w:val="24"/>
        </w:rPr>
        <w:t xml:space="preserve"> </w:t>
      </w:r>
      <w:r w:rsidR="00302BF6" w:rsidRPr="00BE2547">
        <w:rPr>
          <w:rFonts w:cstheme="minorHAnsi"/>
          <w:b/>
          <w:sz w:val="24"/>
          <w:szCs w:val="24"/>
        </w:rPr>
        <w:t xml:space="preserve">Il 9 settembre dalle 9.30 alle 13.00 presso </w:t>
      </w:r>
      <w:r w:rsidR="006B5F0D" w:rsidRPr="00BE2547">
        <w:rPr>
          <w:rFonts w:cstheme="minorHAnsi"/>
          <w:b/>
          <w:sz w:val="24"/>
          <w:szCs w:val="24"/>
        </w:rPr>
        <w:t xml:space="preserve">la UOSD di Dermatologia del Policlinico di Roma Tor Vergata, diretta dal Prof. Luca Bianchi, </w:t>
      </w:r>
      <w:r w:rsidR="00374FFE" w:rsidRPr="00BE2547">
        <w:rPr>
          <w:rFonts w:cstheme="minorHAnsi"/>
          <w:b/>
          <w:sz w:val="24"/>
          <w:szCs w:val="24"/>
        </w:rPr>
        <w:t>in</w:t>
      </w:r>
      <w:r w:rsidR="00302BF6" w:rsidRPr="00BE2547">
        <w:rPr>
          <w:rFonts w:cstheme="minorHAnsi"/>
          <w:b/>
          <w:sz w:val="24"/>
          <w:szCs w:val="24"/>
        </w:rPr>
        <w:t xml:space="preserve"> Viale Oxford 81 </w:t>
      </w:r>
      <w:r w:rsidR="00374FFE" w:rsidRPr="00BE2547">
        <w:rPr>
          <w:rFonts w:cstheme="minorHAnsi"/>
          <w:b/>
          <w:sz w:val="24"/>
          <w:szCs w:val="24"/>
        </w:rPr>
        <w:t>a</w:t>
      </w:r>
      <w:r w:rsidR="00302BF6" w:rsidRPr="00BE2547">
        <w:rPr>
          <w:rFonts w:cstheme="minorHAnsi"/>
          <w:b/>
          <w:sz w:val="24"/>
          <w:szCs w:val="24"/>
        </w:rPr>
        <w:t xml:space="preserve"> Roma, </w:t>
      </w:r>
      <w:r w:rsidR="00374FFE" w:rsidRPr="00BE2547">
        <w:rPr>
          <w:rFonts w:cstheme="minorHAnsi"/>
          <w:b/>
          <w:bCs/>
          <w:sz w:val="24"/>
          <w:szCs w:val="24"/>
        </w:rPr>
        <w:t xml:space="preserve">i </w:t>
      </w:r>
      <w:r w:rsidR="00374FFE" w:rsidRPr="00BE2547">
        <w:rPr>
          <w:rFonts w:cstheme="minorHAnsi"/>
          <w:b/>
          <w:sz w:val="24"/>
          <w:szCs w:val="24"/>
        </w:rPr>
        <w:t>dermatologi</w:t>
      </w:r>
      <w:r w:rsidR="003C326B" w:rsidRPr="00BE2547">
        <w:rPr>
          <w:rFonts w:cstheme="minorHAnsi"/>
          <w:b/>
          <w:sz w:val="24"/>
          <w:szCs w:val="24"/>
        </w:rPr>
        <w:t xml:space="preserve"> coordinati dalla Prof.ssa Elena Campione</w:t>
      </w:r>
      <w:r w:rsidR="006B5F0D" w:rsidRPr="00BE2547">
        <w:rPr>
          <w:rFonts w:cstheme="minorHAnsi"/>
          <w:b/>
          <w:sz w:val="24"/>
          <w:szCs w:val="24"/>
        </w:rPr>
        <w:t>, Professore Associato, eseguiranno</w:t>
      </w:r>
      <w:r w:rsidR="00374FFE" w:rsidRPr="00BE2547">
        <w:rPr>
          <w:rFonts w:cstheme="minorHAnsi"/>
          <w:b/>
          <w:sz w:val="24"/>
          <w:szCs w:val="24"/>
        </w:rPr>
        <w:t xml:space="preserve"> </w:t>
      </w:r>
      <w:r w:rsidR="006B5F0D" w:rsidRPr="00BE2547">
        <w:rPr>
          <w:rFonts w:cstheme="minorHAnsi"/>
          <w:b/>
          <w:sz w:val="24"/>
          <w:szCs w:val="24"/>
        </w:rPr>
        <w:t xml:space="preserve">screening </w:t>
      </w:r>
      <w:r w:rsidR="00374FFE" w:rsidRPr="00BE2547">
        <w:rPr>
          <w:rFonts w:cstheme="minorHAnsi"/>
          <w:b/>
          <w:sz w:val="24"/>
          <w:szCs w:val="24"/>
        </w:rPr>
        <w:t xml:space="preserve">gratuiti per </w:t>
      </w:r>
      <w:r w:rsidR="006B5F0D" w:rsidRPr="00BE2547">
        <w:rPr>
          <w:rFonts w:cstheme="minorHAnsi"/>
          <w:b/>
          <w:sz w:val="24"/>
          <w:szCs w:val="24"/>
        </w:rPr>
        <w:t>individuare precocemente eventuali cheratosi attiniche che ancora rappresentano una categoria di lesioni cutanee sottovalutate.</w:t>
      </w:r>
      <w:r w:rsidR="00374FFE" w:rsidRPr="00BE2547">
        <w:rPr>
          <w:rFonts w:cstheme="minorHAnsi"/>
          <w:b/>
          <w:sz w:val="24"/>
          <w:szCs w:val="24"/>
        </w:rPr>
        <w:t xml:space="preserve"> I consulti si svolgeranno presso gli a</w:t>
      </w:r>
      <w:r w:rsidR="00302BF6" w:rsidRPr="00BE2547">
        <w:rPr>
          <w:rFonts w:cstheme="minorHAnsi"/>
          <w:b/>
          <w:sz w:val="24"/>
          <w:szCs w:val="24"/>
        </w:rPr>
        <w:t>mbulatori di dermatologia, secondo piano settore C</w:t>
      </w:r>
      <w:r w:rsidRPr="00BE2547">
        <w:rPr>
          <w:rFonts w:cstheme="minorHAnsi"/>
          <w:b/>
          <w:sz w:val="24"/>
          <w:szCs w:val="24"/>
        </w:rPr>
        <w:t>.</w:t>
      </w:r>
      <w:r w:rsidRPr="00BE2547">
        <w:rPr>
          <w:b/>
          <w:sz w:val="24"/>
          <w:szCs w:val="24"/>
        </w:rPr>
        <w:t xml:space="preserve"> </w:t>
      </w:r>
      <w:r w:rsidR="00374FFE" w:rsidRPr="00BE2547">
        <w:rPr>
          <w:b/>
          <w:sz w:val="24"/>
          <w:szCs w:val="24"/>
        </w:rPr>
        <w:t xml:space="preserve">Prenotazioni obbligatorie al sito: </w:t>
      </w:r>
      <w:hyperlink r:id="rId7" w:history="1">
        <w:r w:rsidR="00374FFE" w:rsidRPr="00597436">
          <w:rPr>
            <w:rStyle w:val="Collegamentoipertestuale"/>
            <w:rFonts w:cstheme="minorHAnsi"/>
            <w:b/>
            <w:sz w:val="24"/>
            <w:szCs w:val="24"/>
          </w:rPr>
          <w:t>https://eventi.derma-point.it/roma1</w:t>
        </w:r>
      </w:hyperlink>
      <w:r w:rsidR="00374FFE" w:rsidRPr="00597436">
        <w:rPr>
          <w:rFonts w:cstheme="minorHAnsi"/>
          <w:b/>
          <w:color w:val="FF0000"/>
          <w:sz w:val="24"/>
          <w:szCs w:val="24"/>
        </w:rPr>
        <w:t xml:space="preserve"> </w:t>
      </w:r>
    </w:p>
    <w:p w14:paraId="5139239E" w14:textId="77777777" w:rsidR="00083627" w:rsidRPr="00597436" w:rsidRDefault="00083627" w:rsidP="00083627">
      <w:pPr>
        <w:jc w:val="both"/>
        <w:rPr>
          <w:rFonts w:cstheme="minorHAnsi"/>
          <w:i/>
          <w:iCs/>
          <w:sz w:val="24"/>
          <w:szCs w:val="24"/>
        </w:rPr>
      </w:pPr>
      <w:r w:rsidRPr="00597436">
        <w:rPr>
          <w:rFonts w:cstheme="minorHAnsi"/>
          <w:i/>
          <w:iCs/>
          <w:sz w:val="24"/>
          <w:szCs w:val="24"/>
        </w:rPr>
        <w:t xml:space="preserve">“Le macchie della pelle non sono tutte uguali e alcune necessitano di attenzioni specifiche perché potenzialmente gravi – spiega il </w:t>
      </w:r>
      <w:r w:rsidRPr="00597436">
        <w:rPr>
          <w:rFonts w:cstheme="minorHAnsi"/>
          <w:b/>
          <w:bCs/>
          <w:sz w:val="24"/>
          <w:szCs w:val="24"/>
        </w:rPr>
        <w:t>Prof. Giuseppe Argenziano,</w:t>
      </w:r>
      <w:r w:rsidRPr="00597436">
        <w:rPr>
          <w:rFonts w:cstheme="minorHAnsi"/>
          <w:i/>
          <w:iCs/>
          <w:sz w:val="24"/>
          <w:szCs w:val="24"/>
        </w:rPr>
        <w:t xml:space="preserve"> Presidente della SIDeMaST – tra queste ci sono le cheratosi attiniche. Esse compaiono infatti per l’80% su aree del corpo esposte al sole, quindi viso, collo, mani, avambracci e cuoio capelluto, soprattutto nelle persone meno giovani, di carnagione chiara. Negli stadi iniziali possono essere più facili da sentire alla palpazione che da vedere. Solitamente sono asintomatiche, talvolta dolorose, soprattutto possono evolvere in un tumore cutaneo, il carcinoma </w:t>
      </w:r>
      <w:proofErr w:type="spellStart"/>
      <w:r w:rsidRPr="00597436">
        <w:rPr>
          <w:rFonts w:cstheme="minorHAnsi"/>
          <w:i/>
          <w:iCs/>
          <w:sz w:val="24"/>
          <w:szCs w:val="24"/>
        </w:rPr>
        <w:t>squamocellulare</w:t>
      </w:r>
      <w:proofErr w:type="spellEnd"/>
      <w:r w:rsidRPr="00597436">
        <w:rPr>
          <w:rFonts w:cstheme="minorHAnsi"/>
          <w:i/>
          <w:iCs/>
          <w:sz w:val="24"/>
          <w:szCs w:val="24"/>
        </w:rPr>
        <w:t>. Per questo diagnosticarle e trattarle precocemente è indispensabile”.</w:t>
      </w:r>
    </w:p>
    <w:p w14:paraId="1818327A" w14:textId="77777777" w:rsidR="00083627" w:rsidRPr="00597436" w:rsidRDefault="00083627" w:rsidP="00083627">
      <w:pPr>
        <w:rPr>
          <w:rFonts w:cstheme="minorHAnsi"/>
          <w:b/>
          <w:bCs/>
          <w:sz w:val="24"/>
          <w:szCs w:val="24"/>
        </w:rPr>
      </w:pPr>
      <w:r w:rsidRPr="00597436">
        <w:rPr>
          <w:rFonts w:cstheme="minorHAnsi"/>
          <w:b/>
          <w:bCs/>
          <w:sz w:val="24"/>
          <w:szCs w:val="24"/>
        </w:rPr>
        <w:lastRenderedPageBreak/>
        <w:t xml:space="preserve"> </w:t>
      </w:r>
    </w:p>
    <w:p w14:paraId="262482F0" w14:textId="203CF2B0" w:rsidR="006B5F0D" w:rsidRDefault="002B14AC" w:rsidP="002B14AC">
      <w:pPr>
        <w:jc w:val="both"/>
        <w:rPr>
          <w:rFonts w:cstheme="minorHAnsi"/>
          <w:bCs/>
          <w:i/>
          <w:sz w:val="24"/>
          <w:szCs w:val="24"/>
        </w:rPr>
      </w:pPr>
      <w:r w:rsidRPr="002B14AC">
        <w:rPr>
          <w:rFonts w:cstheme="minorHAnsi"/>
          <w:b/>
          <w:bCs/>
          <w:sz w:val="24"/>
          <w:szCs w:val="24"/>
        </w:rPr>
        <w:t>Gli fa eco la Prof.ssa Campione:</w:t>
      </w:r>
      <w:r w:rsidR="00154E68" w:rsidRPr="002B14AC">
        <w:rPr>
          <w:rFonts w:cstheme="minorHAnsi"/>
          <w:bCs/>
          <w:i/>
          <w:sz w:val="24"/>
          <w:szCs w:val="24"/>
        </w:rPr>
        <w:t xml:space="preserve"> </w:t>
      </w:r>
      <w:proofErr w:type="gramStart"/>
      <w:r w:rsidR="00154E68" w:rsidRPr="002B14AC">
        <w:rPr>
          <w:rFonts w:cstheme="minorHAnsi"/>
          <w:bCs/>
          <w:i/>
          <w:sz w:val="24"/>
          <w:szCs w:val="24"/>
        </w:rPr>
        <w:t xml:space="preserve">“ </w:t>
      </w:r>
      <w:r w:rsidR="006B5F0D" w:rsidRPr="002B14AC">
        <w:rPr>
          <w:rFonts w:cstheme="minorHAnsi"/>
          <w:bCs/>
          <w:i/>
          <w:sz w:val="24"/>
          <w:szCs w:val="24"/>
        </w:rPr>
        <w:t>La</w:t>
      </w:r>
      <w:proofErr w:type="gramEnd"/>
      <w:r w:rsidR="006B5F0D" w:rsidRPr="002B14AC">
        <w:rPr>
          <w:rFonts w:cstheme="minorHAnsi"/>
          <w:bCs/>
          <w:i/>
          <w:sz w:val="24"/>
          <w:szCs w:val="24"/>
        </w:rPr>
        <w:t xml:space="preserve"> visita dermatologica annuale è fondamentale per la prevenzione di queste lesioni </w:t>
      </w:r>
      <w:r w:rsidR="007877C0" w:rsidRPr="002B14AC">
        <w:rPr>
          <w:rFonts w:cstheme="minorHAnsi"/>
          <w:bCs/>
          <w:i/>
          <w:sz w:val="24"/>
          <w:szCs w:val="24"/>
        </w:rPr>
        <w:t>p</w:t>
      </w:r>
      <w:r w:rsidR="006B5F0D" w:rsidRPr="002B14AC">
        <w:rPr>
          <w:rFonts w:cstheme="minorHAnsi"/>
          <w:bCs/>
          <w:i/>
          <w:sz w:val="24"/>
          <w:szCs w:val="24"/>
        </w:rPr>
        <w:t xml:space="preserve">recancerose, che possono essere facilmente intercettate dallo specialista e trattate. </w:t>
      </w:r>
      <w:r w:rsidR="00CF2B3A" w:rsidRPr="002B14AC">
        <w:rPr>
          <w:rFonts w:cstheme="minorHAnsi"/>
          <w:bCs/>
          <w:i/>
          <w:sz w:val="24"/>
          <w:szCs w:val="24"/>
        </w:rPr>
        <w:t>Alcuni soggetti sono più a rischio</w:t>
      </w:r>
      <w:r w:rsidR="007877C0" w:rsidRPr="002B14AC">
        <w:rPr>
          <w:rFonts w:cstheme="minorHAnsi"/>
          <w:bCs/>
          <w:i/>
          <w:sz w:val="24"/>
          <w:szCs w:val="24"/>
        </w:rPr>
        <w:t>,</w:t>
      </w:r>
      <w:r w:rsidR="00CF2B3A" w:rsidRPr="002B14AC">
        <w:rPr>
          <w:rFonts w:cstheme="minorHAnsi"/>
          <w:bCs/>
          <w:i/>
          <w:sz w:val="24"/>
          <w:szCs w:val="24"/>
        </w:rPr>
        <w:t xml:space="preserve"> sia per le </w:t>
      </w:r>
      <w:r w:rsidR="007877C0" w:rsidRPr="002B14AC">
        <w:rPr>
          <w:rFonts w:cstheme="minorHAnsi"/>
          <w:bCs/>
          <w:i/>
          <w:sz w:val="24"/>
          <w:szCs w:val="24"/>
        </w:rPr>
        <w:t xml:space="preserve">specifiche </w:t>
      </w:r>
      <w:r w:rsidR="00CF2B3A" w:rsidRPr="002B14AC">
        <w:rPr>
          <w:rFonts w:cstheme="minorHAnsi"/>
          <w:bCs/>
          <w:i/>
          <w:sz w:val="24"/>
          <w:szCs w:val="24"/>
        </w:rPr>
        <w:t xml:space="preserve">caratteristiche della </w:t>
      </w:r>
      <w:r w:rsidR="007877C0" w:rsidRPr="002B14AC">
        <w:rPr>
          <w:rFonts w:cstheme="minorHAnsi"/>
          <w:bCs/>
          <w:i/>
          <w:sz w:val="24"/>
          <w:szCs w:val="24"/>
        </w:rPr>
        <w:t>pelle</w:t>
      </w:r>
      <w:r w:rsidR="00CF2B3A" w:rsidRPr="002B14AC">
        <w:rPr>
          <w:rFonts w:cstheme="minorHAnsi"/>
          <w:bCs/>
          <w:i/>
          <w:sz w:val="24"/>
          <w:szCs w:val="24"/>
        </w:rPr>
        <w:t xml:space="preserve"> ma anche per eventuali altre patologie associate</w:t>
      </w:r>
      <w:r w:rsidR="007877C0" w:rsidRPr="002B14AC">
        <w:rPr>
          <w:rFonts w:cstheme="minorHAnsi"/>
          <w:bCs/>
          <w:i/>
          <w:sz w:val="24"/>
          <w:szCs w:val="24"/>
        </w:rPr>
        <w:t>,</w:t>
      </w:r>
      <w:r w:rsidR="00CF2B3A" w:rsidRPr="002B14AC">
        <w:rPr>
          <w:rFonts w:cstheme="minorHAnsi"/>
          <w:bCs/>
          <w:i/>
          <w:sz w:val="24"/>
          <w:szCs w:val="24"/>
        </w:rPr>
        <w:t xml:space="preserve"> </w:t>
      </w:r>
      <w:r w:rsidR="007877C0" w:rsidRPr="002B14AC">
        <w:rPr>
          <w:rFonts w:cstheme="minorHAnsi"/>
          <w:bCs/>
          <w:i/>
          <w:sz w:val="24"/>
          <w:szCs w:val="24"/>
        </w:rPr>
        <w:t>le quali</w:t>
      </w:r>
      <w:r w:rsidR="00CF2B3A" w:rsidRPr="002B14AC">
        <w:rPr>
          <w:rFonts w:cstheme="minorHAnsi"/>
          <w:bCs/>
          <w:i/>
          <w:sz w:val="24"/>
          <w:szCs w:val="24"/>
        </w:rPr>
        <w:t xml:space="preserve"> richiedono l’assunzione di farmaci fotosensibilizzanti</w:t>
      </w:r>
      <w:r w:rsidR="007877C0" w:rsidRPr="002B14AC">
        <w:rPr>
          <w:rFonts w:cstheme="minorHAnsi"/>
          <w:bCs/>
          <w:i/>
          <w:sz w:val="24"/>
          <w:szCs w:val="24"/>
        </w:rPr>
        <w:t xml:space="preserve"> che possono favorire l’insorgenza delle cheratosi attiniche.</w:t>
      </w:r>
      <w:r w:rsidR="00CF2B3A" w:rsidRPr="002B14AC">
        <w:rPr>
          <w:rFonts w:cstheme="minorHAnsi"/>
          <w:bCs/>
          <w:i/>
          <w:sz w:val="24"/>
          <w:szCs w:val="24"/>
        </w:rPr>
        <w:t xml:space="preserve"> Le campagne di prevenzione consentono non solo un’ottimizzazione della diagnosi</w:t>
      </w:r>
      <w:r w:rsidR="007877C0" w:rsidRPr="002B14AC">
        <w:rPr>
          <w:rFonts w:cstheme="minorHAnsi"/>
          <w:bCs/>
          <w:i/>
          <w:sz w:val="24"/>
          <w:szCs w:val="24"/>
        </w:rPr>
        <w:t>,</w:t>
      </w:r>
      <w:r w:rsidR="00CF2B3A" w:rsidRPr="002B14AC">
        <w:rPr>
          <w:rFonts w:cstheme="minorHAnsi"/>
          <w:bCs/>
          <w:i/>
          <w:sz w:val="24"/>
          <w:szCs w:val="24"/>
        </w:rPr>
        <w:t xml:space="preserve"> ma anche </w:t>
      </w:r>
      <w:r w:rsidR="007877C0" w:rsidRPr="002B14AC">
        <w:rPr>
          <w:rFonts w:cstheme="minorHAnsi"/>
          <w:bCs/>
          <w:i/>
          <w:sz w:val="24"/>
          <w:szCs w:val="24"/>
        </w:rPr>
        <w:t xml:space="preserve">di ottenere </w:t>
      </w:r>
      <w:r w:rsidR="00CF2B3A" w:rsidRPr="002B14AC">
        <w:rPr>
          <w:rFonts w:cstheme="minorHAnsi"/>
          <w:bCs/>
          <w:i/>
          <w:sz w:val="24"/>
          <w:szCs w:val="24"/>
        </w:rPr>
        <w:t>una maggiore consapevolezza da parte degli utenti sull</w:t>
      </w:r>
      <w:r w:rsidR="007877C0" w:rsidRPr="002B14AC">
        <w:rPr>
          <w:rFonts w:cstheme="minorHAnsi"/>
          <w:bCs/>
          <w:i/>
          <w:sz w:val="24"/>
          <w:szCs w:val="24"/>
        </w:rPr>
        <w:t>’</w:t>
      </w:r>
      <w:r w:rsidR="00CF2B3A" w:rsidRPr="002B14AC">
        <w:rPr>
          <w:rFonts w:cstheme="minorHAnsi"/>
          <w:bCs/>
          <w:i/>
          <w:sz w:val="24"/>
          <w:szCs w:val="24"/>
        </w:rPr>
        <w:t xml:space="preserve"> importanza della </w:t>
      </w:r>
      <w:proofErr w:type="spellStart"/>
      <w:r w:rsidR="00CF2B3A" w:rsidRPr="002B14AC">
        <w:rPr>
          <w:rFonts w:cstheme="minorHAnsi"/>
          <w:bCs/>
          <w:i/>
          <w:sz w:val="24"/>
          <w:szCs w:val="24"/>
        </w:rPr>
        <w:t>fotoprotezione</w:t>
      </w:r>
      <w:proofErr w:type="spellEnd"/>
      <w:r w:rsidR="00CF2B3A" w:rsidRPr="002B14AC">
        <w:rPr>
          <w:rFonts w:cstheme="minorHAnsi"/>
          <w:bCs/>
          <w:i/>
          <w:sz w:val="24"/>
          <w:szCs w:val="24"/>
        </w:rPr>
        <w:t xml:space="preserve"> della cute, sui rischi della </w:t>
      </w:r>
      <w:proofErr w:type="spellStart"/>
      <w:r w:rsidR="00CF2B3A" w:rsidRPr="002B14AC">
        <w:rPr>
          <w:rFonts w:cstheme="minorHAnsi"/>
          <w:bCs/>
          <w:i/>
          <w:sz w:val="24"/>
          <w:szCs w:val="24"/>
        </w:rPr>
        <w:t>fotoesposizione</w:t>
      </w:r>
      <w:proofErr w:type="spellEnd"/>
      <w:r w:rsidR="00CF2B3A" w:rsidRPr="002B14AC">
        <w:rPr>
          <w:rFonts w:cstheme="minorHAnsi"/>
          <w:bCs/>
          <w:i/>
          <w:sz w:val="24"/>
          <w:szCs w:val="24"/>
        </w:rPr>
        <w:t xml:space="preserve"> acuta e cronica nel</w:t>
      </w:r>
      <w:r w:rsidR="007877C0" w:rsidRPr="002B14AC">
        <w:rPr>
          <w:rFonts w:cstheme="minorHAnsi"/>
          <w:bCs/>
          <w:i/>
          <w:sz w:val="24"/>
          <w:szCs w:val="24"/>
        </w:rPr>
        <w:t xml:space="preserve"> favorire i tumori cutanei.</w:t>
      </w:r>
      <w:r w:rsidR="00154E68" w:rsidRPr="002B14AC">
        <w:rPr>
          <w:rFonts w:cstheme="minorHAnsi"/>
          <w:bCs/>
          <w:i/>
          <w:sz w:val="24"/>
          <w:szCs w:val="24"/>
        </w:rPr>
        <w:t>”</w:t>
      </w:r>
    </w:p>
    <w:p w14:paraId="5D371AB5" w14:textId="26088A9D" w:rsidR="008C083C" w:rsidRDefault="008C083C" w:rsidP="002B14AC">
      <w:pPr>
        <w:jc w:val="both"/>
        <w:rPr>
          <w:rFonts w:cstheme="minorHAnsi"/>
          <w:bCs/>
          <w:i/>
          <w:sz w:val="24"/>
          <w:szCs w:val="24"/>
        </w:rPr>
      </w:pPr>
    </w:p>
    <w:p w14:paraId="30BA825A" w14:textId="400BF176" w:rsidR="008C083C" w:rsidRPr="00646B7D" w:rsidRDefault="008C083C" w:rsidP="002B14AC">
      <w:pPr>
        <w:jc w:val="both"/>
        <w:rPr>
          <w:rFonts w:cstheme="minorHAnsi"/>
          <w:b/>
          <w:bCs/>
          <w:i/>
          <w:sz w:val="24"/>
          <w:szCs w:val="24"/>
        </w:rPr>
      </w:pPr>
      <w:r w:rsidRPr="00646B7D">
        <w:rPr>
          <w:rFonts w:cstheme="minorHAnsi"/>
          <w:b/>
          <w:bCs/>
          <w:i/>
          <w:sz w:val="24"/>
          <w:szCs w:val="24"/>
        </w:rPr>
        <w:t xml:space="preserve">Ufficio Stampa SICS </w:t>
      </w:r>
    </w:p>
    <w:p w14:paraId="2CEF4C18" w14:textId="5085EA36" w:rsidR="008C083C" w:rsidRDefault="008C083C" w:rsidP="002B14AC">
      <w:pPr>
        <w:jc w:val="both"/>
        <w:rPr>
          <w:rFonts w:cstheme="minorHAnsi"/>
          <w:bCs/>
          <w:i/>
          <w:sz w:val="24"/>
          <w:szCs w:val="24"/>
        </w:rPr>
      </w:pPr>
      <w:r>
        <w:rPr>
          <w:noProof/>
        </w:rPr>
        <w:drawing>
          <wp:inline distT="0" distB="0" distL="0" distR="0" wp14:anchorId="08471409" wp14:editId="59AFBFFC">
            <wp:extent cx="3060387" cy="566738"/>
            <wp:effectExtent l="0" t="0" r="698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042" cy="567045"/>
                    </a:xfrm>
                    <a:prstGeom prst="rect">
                      <a:avLst/>
                    </a:prstGeom>
                    <a:noFill/>
                    <a:ln>
                      <a:noFill/>
                    </a:ln>
                  </pic:spPr>
                </pic:pic>
              </a:graphicData>
            </a:graphic>
          </wp:inline>
        </w:drawing>
      </w:r>
    </w:p>
    <w:p w14:paraId="0A25B382" w14:textId="6246B4D3" w:rsidR="00173A60" w:rsidRDefault="00173A60" w:rsidP="00173A60">
      <w:pPr>
        <w:spacing w:after="0" w:line="240" w:lineRule="auto"/>
        <w:rPr>
          <w:rFonts w:eastAsia="Times New Roman" w:cstheme="minorHAnsi"/>
          <w:i/>
          <w:iCs/>
          <w:kern w:val="0"/>
          <w:lang w:eastAsia="it-IT"/>
          <w14:ligatures w14:val="none"/>
        </w:rPr>
      </w:pPr>
      <w:r w:rsidRPr="00173A60">
        <w:rPr>
          <w:rFonts w:eastAsia="Times New Roman" w:cstheme="minorHAnsi"/>
          <w:i/>
          <w:iCs/>
          <w:kern w:val="0"/>
          <w:lang w:eastAsia="it-IT"/>
          <w14:ligatures w14:val="none"/>
        </w:rPr>
        <w:t>Simonetta de Chiara Ruffo – 3343195127</w:t>
      </w:r>
    </w:p>
    <w:p w14:paraId="4D93F90A" w14:textId="683D902E" w:rsidR="00173A60" w:rsidRPr="00173A60" w:rsidRDefault="00173A60" w:rsidP="00173A60">
      <w:pPr>
        <w:spacing w:after="0" w:line="240" w:lineRule="auto"/>
        <w:rPr>
          <w:rFonts w:eastAsia="Times New Roman" w:cstheme="minorHAnsi"/>
          <w:i/>
          <w:iCs/>
          <w:kern w:val="0"/>
          <w:lang w:eastAsia="it-IT"/>
          <w14:ligatures w14:val="none"/>
        </w:rPr>
      </w:pPr>
      <w:hyperlink r:id="rId9" w:history="1">
        <w:r w:rsidRPr="002664CA">
          <w:rPr>
            <w:rStyle w:val="Collegamentoipertestuale"/>
            <w:rFonts w:eastAsia="Times New Roman" w:cstheme="minorHAnsi"/>
            <w:i/>
            <w:iCs/>
            <w:kern w:val="0"/>
            <w:lang w:eastAsia="it-IT"/>
            <w14:ligatures w14:val="none"/>
          </w:rPr>
          <w:t>EXTsdechiararuffo@sicseditore.it</w:t>
        </w:r>
      </w:hyperlink>
      <w:r>
        <w:rPr>
          <w:rFonts w:eastAsia="Times New Roman" w:cstheme="minorHAnsi"/>
          <w:i/>
          <w:iCs/>
          <w:kern w:val="0"/>
          <w:lang w:eastAsia="it-IT"/>
          <w14:ligatures w14:val="none"/>
        </w:rPr>
        <w:t xml:space="preserve"> </w:t>
      </w:r>
    </w:p>
    <w:p w14:paraId="151CBB32" w14:textId="77777777" w:rsidR="00173A60" w:rsidRPr="00173A60" w:rsidRDefault="00173A60" w:rsidP="00173A60">
      <w:pPr>
        <w:spacing w:after="0" w:line="240" w:lineRule="auto"/>
        <w:rPr>
          <w:rFonts w:eastAsia="Times New Roman" w:cstheme="minorHAnsi"/>
          <w:i/>
          <w:iCs/>
          <w:kern w:val="0"/>
          <w:lang w:eastAsia="it-IT"/>
          <w14:ligatures w14:val="none"/>
        </w:rPr>
      </w:pPr>
      <w:bookmarkStart w:id="0" w:name="_GoBack"/>
      <w:bookmarkEnd w:id="0"/>
      <w:r w:rsidRPr="00173A60">
        <w:rPr>
          <w:rFonts w:eastAsia="Times New Roman" w:cstheme="minorHAnsi"/>
          <w:i/>
          <w:iCs/>
          <w:kern w:val="0"/>
          <w:lang w:eastAsia="it-IT"/>
          <w14:ligatures w14:val="none"/>
        </w:rPr>
        <w:t xml:space="preserve">Stefano Milani - </w:t>
      </w:r>
      <w:r w:rsidRPr="00173A60">
        <w:rPr>
          <w:rFonts w:eastAsia="Times New Roman" w:cstheme="minorHAnsi"/>
          <w:i/>
          <w:iCs/>
          <w:color w:val="222222"/>
          <w:kern w:val="0"/>
          <w:shd w:val="clear" w:color="auto" w:fill="FFFFFF"/>
          <w:lang w:eastAsia="it-IT"/>
          <w14:ligatures w14:val="none"/>
        </w:rPr>
        <w:t>3386658301</w:t>
      </w:r>
    </w:p>
    <w:p w14:paraId="0A4635FF" w14:textId="77777777" w:rsidR="00173A60" w:rsidRPr="00173A60" w:rsidRDefault="00173A60" w:rsidP="00173A60">
      <w:pPr>
        <w:spacing w:after="0" w:line="240" w:lineRule="auto"/>
        <w:rPr>
          <w:rFonts w:eastAsia="Times New Roman" w:cstheme="minorHAnsi"/>
          <w:kern w:val="0"/>
          <w:lang w:eastAsia="it-IT"/>
          <w14:ligatures w14:val="none"/>
        </w:rPr>
      </w:pPr>
      <w:hyperlink r:id="rId10" w:tgtFrame="_blank" w:history="1">
        <w:r w:rsidRPr="00173A60">
          <w:rPr>
            <w:rFonts w:cstheme="minorHAnsi"/>
            <w:i/>
            <w:iCs/>
            <w:color w:val="0563C1" w:themeColor="hyperlink"/>
            <w:kern w:val="0"/>
            <w:u w:val="single"/>
            <w:lang w:eastAsia="it-IT"/>
            <w14:ligatures w14:val="none"/>
          </w:rPr>
          <w:t>stampa-sidemast@sicseditore.it</w:t>
        </w:r>
      </w:hyperlink>
      <w:r w:rsidRPr="00173A60">
        <w:rPr>
          <w:rFonts w:eastAsia="Times New Roman" w:cstheme="minorHAnsi"/>
          <w:i/>
          <w:iCs/>
          <w:kern w:val="0"/>
          <w:lang w:eastAsia="it-IT"/>
          <w14:ligatures w14:val="none"/>
        </w:rPr>
        <w:t>   </w:t>
      </w:r>
    </w:p>
    <w:p w14:paraId="42924064" w14:textId="77777777" w:rsidR="00173A60" w:rsidRPr="00173A60" w:rsidRDefault="00173A60" w:rsidP="00173A60">
      <w:pPr>
        <w:rPr>
          <w:noProof/>
          <w:kern w:val="0"/>
          <w14:ligatures w14:val="none"/>
        </w:rPr>
      </w:pPr>
    </w:p>
    <w:p w14:paraId="3C76FEC5" w14:textId="77777777" w:rsidR="00173A60" w:rsidRPr="002B14AC" w:rsidRDefault="00173A60" w:rsidP="002B14AC">
      <w:pPr>
        <w:jc w:val="both"/>
        <w:rPr>
          <w:rFonts w:cstheme="minorHAnsi"/>
          <w:bCs/>
          <w:i/>
          <w:sz w:val="24"/>
          <w:szCs w:val="24"/>
        </w:rPr>
      </w:pPr>
    </w:p>
    <w:p w14:paraId="61BFEAF5" w14:textId="77777777" w:rsidR="006B5F0D" w:rsidRPr="00597436" w:rsidRDefault="006B5F0D" w:rsidP="00083627">
      <w:pPr>
        <w:rPr>
          <w:rFonts w:cstheme="minorHAnsi"/>
          <w:b/>
          <w:bCs/>
          <w:sz w:val="24"/>
          <w:szCs w:val="24"/>
        </w:rPr>
      </w:pPr>
    </w:p>
    <w:p w14:paraId="1AA59492" w14:textId="77777777" w:rsidR="001B1618" w:rsidRDefault="001B1618"/>
    <w:sectPr w:rsidR="001B1618">
      <w:headerReference w:type="even" r:id="rId11"/>
      <w:headerReference w:type="default" r:id="rId12"/>
      <w:head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EFFC" w14:textId="77777777" w:rsidR="00610FD5" w:rsidRDefault="00610FD5" w:rsidP="007928E2">
      <w:pPr>
        <w:spacing w:after="0" w:line="240" w:lineRule="auto"/>
      </w:pPr>
      <w:r>
        <w:separator/>
      </w:r>
    </w:p>
  </w:endnote>
  <w:endnote w:type="continuationSeparator" w:id="0">
    <w:p w14:paraId="3A221ECF" w14:textId="77777777" w:rsidR="00610FD5" w:rsidRDefault="00610FD5" w:rsidP="0079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0767" w14:textId="77777777" w:rsidR="00610FD5" w:rsidRDefault="00610FD5" w:rsidP="007928E2">
      <w:pPr>
        <w:spacing w:after="0" w:line="240" w:lineRule="auto"/>
      </w:pPr>
      <w:r>
        <w:separator/>
      </w:r>
    </w:p>
  </w:footnote>
  <w:footnote w:type="continuationSeparator" w:id="0">
    <w:p w14:paraId="0285CD41" w14:textId="77777777" w:rsidR="00610FD5" w:rsidRDefault="00610FD5" w:rsidP="00792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3066" w14:textId="4229FACB" w:rsidR="007928E2" w:rsidRDefault="007928E2">
    <w:pPr>
      <w:pStyle w:val="Intestazione"/>
    </w:pPr>
    <w:r>
      <w:rPr>
        <w:noProof/>
        <w14:ligatures w14:val="none"/>
      </w:rPr>
      <mc:AlternateContent>
        <mc:Choice Requires="wps">
          <w:drawing>
            <wp:anchor distT="0" distB="0" distL="0" distR="0" simplePos="0" relativeHeight="251659264" behindDoc="0" locked="0" layoutInCell="1" allowOverlap="1" wp14:anchorId="5F8705D3" wp14:editId="099B0F0E">
              <wp:simplePos x="635" y="635"/>
              <wp:positionH relativeFrom="page">
                <wp:align>right</wp:align>
              </wp:positionH>
              <wp:positionV relativeFrom="page">
                <wp:align>top</wp:align>
              </wp:positionV>
              <wp:extent cx="443865" cy="443865"/>
              <wp:effectExtent l="0" t="0" r="0" b="4445"/>
              <wp:wrapNone/>
              <wp:docPr id="2" name="Casella di testo 2" descr="INTERNAL U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9A17A" w14:textId="22F487B6" w:rsidR="007928E2" w:rsidRPr="007928E2" w:rsidRDefault="007928E2" w:rsidP="007928E2">
                          <w:pPr>
                            <w:spacing w:after="0"/>
                            <w:rPr>
                              <w:rFonts w:ascii="Calibri" w:eastAsia="Calibri" w:hAnsi="Calibri" w:cs="Calibri"/>
                              <w:noProof/>
                              <w:color w:val="000000"/>
                              <w:sz w:val="20"/>
                              <w:szCs w:val="20"/>
                            </w:rPr>
                          </w:pPr>
                          <w:r w:rsidRPr="007928E2">
                            <w:rPr>
                              <w:rFonts w:ascii="Calibri" w:eastAsia="Calibri" w:hAnsi="Calibri" w:cs="Calibri"/>
                              <w:noProof/>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F8705D3" id="_x0000_t202" coordsize="21600,21600" o:spt="202" path="m,l,21600r21600,l21600,xe">
              <v:stroke joinstyle="miter"/>
              <v:path gradientshapeok="t" o:connecttype="rect"/>
            </v:shapetype>
            <v:shape id="Casella di testo 2" o:spid="_x0000_s1026" type="#_x0000_t202" alt="INTERNAL US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" filled="f" stroked="f">
              <v:textbox style="mso-fit-shape-to-text:t" inset="0,15pt,20pt,0">
                <w:txbxContent>
                  <w:p w14:paraId="2939A17A" w14:textId="22F487B6" w:rsidR="007928E2" w:rsidRPr="007928E2" w:rsidRDefault="007928E2" w:rsidP="007928E2">
                    <w:pPr>
                      <w:spacing w:after="0"/>
                      <w:rPr>
                        <w:rFonts w:ascii="Calibri" w:eastAsia="Calibri" w:hAnsi="Calibri" w:cs="Calibri"/>
                        <w:noProof/>
                        <w:color w:val="000000"/>
                        <w:sz w:val="20"/>
                        <w:szCs w:val="20"/>
                      </w:rPr>
                    </w:pPr>
                    <w:r w:rsidRPr="007928E2">
                      <w:rPr>
                        <w:rFonts w:ascii="Calibri" w:eastAsia="Calibri" w:hAnsi="Calibri" w:cs="Calibri"/>
                        <w:noProof/>
                        <w:color w:val="000000"/>
                        <w:sz w:val="20"/>
                        <w:szCs w:val="20"/>
                      </w:rPr>
                      <w:t>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28EF" w14:textId="59F22E15" w:rsidR="007928E2" w:rsidRDefault="007928E2">
    <w:pPr>
      <w:pStyle w:val="Intestazione"/>
    </w:pPr>
    <w:r>
      <w:rPr>
        <w:noProof/>
        <w14:ligatures w14:val="none"/>
      </w:rPr>
      <mc:AlternateContent>
        <mc:Choice Requires="wps">
          <w:drawing>
            <wp:anchor distT="0" distB="0" distL="0" distR="0" simplePos="0" relativeHeight="251660288" behindDoc="0" locked="0" layoutInCell="1" allowOverlap="1" wp14:anchorId="3ADECE32" wp14:editId="1FBF55F4">
              <wp:simplePos x="635" y="635"/>
              <wp:positionH relativeFrom="page">
                <wp:align>right</wp:align>
              </wp:positionH>
              <wp:positionV relativeFrom="page">
                <wp:align>top</wp:align>
              </wp:positionV>
              <wp:extent cx="443865" cy="443865"/>
              <wp:effectExtent l="0" t="0" r="0" b="4445"/>
              <wp:wrapNone/>
              <wp:docPr id="3" name="Casella di testo 3" descr="INTERNAL U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93E9DB" w14:textId="017F5D70" w:rsidR="007928E2" w:rsidRPr="007928E2" w:rsidRDefault="007928E2" w:rsidP="007928E2">
                          <w:pPr>
                            <w:spacing w:after="0"/>
                            <w:rPr>
                              <w:rFonts w:ascii="Calibri" w:eastAsia="Calibri" w:hAnsi="Calibri" w:cs="Calibri"/>
                              <w:noProof/>
                              <w:color w:val="000000"/>
                              <w:sz w:val="20"/>
                              <w:szCs w:val="20"/>
                            </w:rPr>
                          </w:pPr>
                          <w:r w:rsidRPr="007928E2">
                            <w:rPr>
                              <w:rFonts w:ascii="Calibri" w:eastAsia="Calibri" w:hAnsi="Calibri" w:cs="Calibri"/>
                              <w:noProof/>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ADECE32" id="_x0000_t202" coordsize="21600,21600" o:spt="202" path="m,l,21600r21600,l21600,xe">
              <v:stroke joinstyle="miter"/>
              <v:path gradientshapeok="t" o:connecttype="rect"/>
            </v:shapetype>
            <v:shape id="Casella di testo 3" o:spid="_x0000_s1027" type="#_x0000_t202" alt="INTERNAL US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" filled="f" stroked="f">
              <v:textbox style="mso-fit-shape-to-text:t" inset="0,15pt,20pt,0">
                <w:txbxContent>
                  <w:p w14:paraId="6C93E9DB" w14:textId="017F5D70" w:rsidR="007928E2" w:rsidRPr="007928E2" w:rsidRDefault="007928E2" w:rsidP="007928E2">
                    <w:pPr>
                      <w:spacing w:after="0"/>
                      <w:rPr>
                        <w:rFonts w:ascii="Calibri" w:eastAsia="Calibri" w:hAnsi="Calibri" w:cs="Calibri"/>
                        <w:noProof/>
                        <w:color w:val="000000"/>
                        <w:sz w:val="20"/>
                        <w:szCs w:val="20"/>
                      </w:rPr>
                    </w:pPr>
                    <w:r w:rsidRPr="007928E2">
                      <w:rPr>
                        <w:rFonts w:ascii="Calibri" w:eastAsia="Calibri" w:hAnsi="Calibri" w:cs="Calibri"/>
                        <w:noProof/>
                        <w:color w:val="000000"/>
                        <w:sz w:val="20"/>
                        <w:szCs w:val="20"/>
                      </w:rPr>
                      <w:t>INTERNAL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A4C9" w14:textId="64D6B702" w:rsidR="007928E2" w:rsidRDefault="007928E2">
    <w:pPr>
      <w:pStyle w:val="Intestazione"/>
    </w:pPr>
    <w:r>
      <w:rPr>
        <w:noProof/>
        <w14:ligatures w14:val="none"/>
      </w:rPr>
      <mc:AlternateContent>
        <mc:Choice Requires="wps">
          <w:drawing>
            <wp:anchor distT="0" distB="0" distL="0" distR="0" simplePos="0" relativeHeight="251658240" behindDoc="0" locked="0" layoutInCell="1" allowOverlap="1" wp14:anchorId="1C37B8A5" wp14:editId="7CB04833">
              <wp:simplePos x="635" y="635"/>
              <wp:positionH relativeFrom="page">
                <wp:align>right</wp:align>
              </wp:positionH>
              <wp:positionV relativeFrom="page">
                <wp:align>top</wp:align>
              </wp:positionV>
              <wp:extent cx="443865" cy="443865"/>
              <wp:effectExtent l="0" t="0" r="0" b="4445"/>
              <wp:wrapNone/>
              <wp:docPr id="1" name="Casella di testo 1" descr="INTERNAL U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D029E2" w14:textId="17E3AABB" w:rsidR="007928E2" w:rsidRPr="007928E2" w:rsidRDefault="007928E2" w:rsidP="007928E2">
                          <w:pPr>
                            <w:spacing w:after="0"/>
                            <w:rPr>
                              <w:rFonts w:ascii="Calibri" w:eastAsia="Calibri" w:hAnsi="Calibri" w:cs="Calibri"/>
                              <w:noProof/>
                              <w:color w:val="000000"/>
                              <w:sz w:val="20"/>
                              <w:szCs w:val="20"/>
                            </w:rPr>
                          </w:pPr>
                          <w:r w:rsidRPr="007928E2">
                            <w:rPr>
                              <w:rFonts w:ascii="Calibri" w:eastAsia="Calibri" w:hAnsi="Calibri" w:cs="Calibri"/>
                              <w:noProof/>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C37B8A5" id="_x0000_t202" coordsize="21600,21600" o:spt="202" path="m,l,21600r21600,l21600,xe">
              <v:stroke joinstyle="miter"/>
              <v:path gradientshapeok="t" o:connecttype="rect"/>
            </v:shapetype>
            <v:shape id="Casella di testo 1" o:spid="_x0000_s1028" type="#_x0000_t202" alt="INTERNAL US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" filled="f" stroked="f">
              <v:textbox style="mso-fit-shape-to-text:t" inset="0,15pt,20pt,0">
                <w:txbxContent>
                  <w:p w14:paraId="47D029E2" w14:textId="17E3AABB" w:rsidR="007928E2" w:rsidRPr="007928E2" w:rsidRDefault="007928E2" w:rsidP="007928E2">
                    <w:pPr>
                      <w:spacing w:after="0"/>
                      <w:rPr>
                        <w:rFonts w:ascii="Calibri" w:eastAsia="Calibri" w:hAnsi="Calibri" w:cs="Calibri"/>
                        <w:noProof/>
                        <w:color w:val="000000"/>
                        <w:sz w:val="20"/>
                        <w:szCs w:val="20"/>
                      </w:rPr>
                    </w:pPr>
                    <w:r w:rsidRPr="007928E2">
                      <w:rPr>
                        <w:rFonts w:ascii="Calibri" w:eastAsia="Calibri" w:hAnsi="Calibri" w:cs="Calibri"/>
                        <w:noProof/>
                        <w:color w:val="000000"/>
                        <w:sz w:val="20"/>
                        <w:szCs w:val="20"/>
                      </w:rPr>
                      <w:t>INTERNAL USE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27"/>
    <w:rsid w:val="00083627"/>
    <w:rsid w:val="000A0643"/>
    <w:rsid w:val="000D4710"/>
    <w:rsid w:val="00154E68"/>
    <w:rsid w:val="00173A60"/>
    <w:rsid w:val="001B1618"/>
    <w:rsid w:val="002B14AC"/>
    <w:rsid w:val="002B2A95"/>
    <w:rsid w:val="00302BF6"/>
    <w:rsid w:val="00307E06"/>
    <w:rsid w:val="00374FFE"/>
    <w:rsid w:val="003C326B"/>
    <w:rsid w:val="003E48C7"/>
    <w:rsid w:val="00597436"/>
    <w:rsid w:val="005F4B43"/>
    <w:rsid w:val="00610FD5"/>
    <w:rsid w:val="00646B7D"/>
    <w:rsid w:val="006B5F0D"/>
    <w:rsid w:val="007877C0"/>
    <w:rsid w:val="007928E2"/>
    <w:rsid w:val="008404D6"/>
    <w:rsid w:val="008C083C"/>
    <w:rsid w:val="00BE2547"/>
    <w:rsid w:val="00CF2B3A"/>
    <w:rsid w:val="00D62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7288"/>
  <w15:chartTrackingRefBased/>
  <w15:docId w15:val="{4DE82032-D0C0-4418-840D-41CD2FB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3627"/>
    <w:rPr>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4FFE"/>
    <w:rPr>
      <w:color w:val="0563C1" w:themeColor="hyperlink"/>
      <w:u w:val="single"/>
    </w:rPr>
  </w:style>
  <w:style w:type="character" w:styleId="Menzionenonrisolta">
    <w:name w:val="Unresolved Mention"/>
    <w:basedOn w:val="Carpredefinitoparagrafo"/>
    <w:uiPriority w:val="99"/>
    <w:semiHidden/>
    <w:unhideWhenUsed/>
    <w:rsid w:val="00374FFE"/>
    <w:rPr>
      <w:color w:val="605E5C"/>
      <w:shd w:val="clear" w:color="auto" w:fill="E1DFDD"/>
    </w:rPr>
  </w:style>
  <w:style w:type="paragraph" w:styleId="Intestazione">
    <w:name w:val="header"/>
    <w:basedOn w:val="Normale"/>
    <w:link w:val="IntestazioneCarattere"/>
    <w:uiPriority w:val="99"/>
    <w:unhideWhenUsed/>
    <w:rsid w:val="007928E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928E2"/>
    <w:rPr>
      <w:kern w:val="2"/>
      <w14:ligatures w14:val="standardContextual"/>
    </w:rPr>
  </w:style>
  <w:style w:type="character" w:styleId="Collegamentovisitato">
    <w:name w:val="FollowedHyperlink"/>
    <w:basedOn w:val="Carpredefinitoparagrafo"/>
    <w:uiPriority w:val="99"/>
    <w:semiHidden/>
    <w:unhideWhenUsed/>
    <w:rsid w:val="000D4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venti.derma-point.it/roma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i.derma-point.it/roma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tampa-sidemast@sicseditore.it" TargetMode="External"/><Relationship Id="rId4" Type="http://schemas.openxmlformats.org/officeDocument/2006/relationships/footnotes" Target="footnotes.xml"/><Relationship Id="rId9" Type="http://schemas.openxmlformats.org/officeDocument/2006/relationships/hyperlink" Target="mailto:EXTsdechiararuffo@sicseditor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2023-08-30T19:21:00Z</dcterms:created>
  <dcterms:modified xsi:type="dcterms:W3CDTF">2023-08-30T19:26:00Z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INTERNAL USE</vt:lpwstr>
  </property>
  <property fmtid="{D5CDD505-2E9C-101B-9397-08002B2CF9AE}" pid="5" name="MSIP_Label_533616b6-00a5-4cd1-b577-93208fa93eb1_Enabled">
    <vt:lpwstr>true</vt:lpwstr>
  </property>
  <property fmtid="{D5CDD505-2E9C-101B-9397-08002B2CF9AE}" pid="6" name="MSIP_Label_533616b6-00a5-4cd1-b577-93208fa93eb1_SetDate">
    <vt:lpwstr>2023-08-29T13:45:56Z</vt:lpwstr>
  </property>
  <property fmtid="{D5CDD505-2E9C-101B-9397-08002B2CF9AE}" pid="7" name="MSIP_Label_533616b6-00a5-4cd1-b577-93208fa93eb1_Method">
    <vt:lpwstr>Standard</vt:lpwstr>
  </property>
  <property fmtid="{D5CDD505-2E9C-101B-9397-08002B2CF9AE}" pid="8" name="MSIP_Label_533616b6-00a5-4cd1-b577-93208fa93eb1_Name">
    <vt:lpwstr>Internal Use</vt:lpwstr>
  </property>
  <property fmtid="{D5CDD505-2E9C-101B-9397-08002B2CF9AE}" pid="9" name="MSIP_Label_533616b6-00a5-4cd1-b577-93208fa93eb1_SiteId">
    <vt:lpwstr>342ace0e-1054-45ce-9b30-900fc0440b9d</vt:lpwstr>
  </property>
  <property fmtid="{D5CDD505-2E9C-101B-9397-08002B2CF9AE}" pid="10" name="MSIP_Label_533616b6-00a5-4cd1-b577-93208fa93eb1_ActionId">
    <vt:lpwstr>e327c4ac-fab7-4161-bf80-095117c72307</vt:lpwstr>
  </property>
  <property fmtid="{D5CDD505-2E9C-101B-9397-08002B2CF9AE}" pid="11" name="MSIP_Label_533616b6-00a5-4cd1-b577-93208fa93eb1_ContentBits">
    <vt:lpwstr>1</vt:lpwstr>
  </property>
</Properties>
</file>