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1FE7" w14:textId="77777777" w:rsidR="00726EC6" w:rsidRDefault="004750AA" w:rsidP="00726EC6">
      <w:pPr>
        <w:spacing w:after="0"/>
        <w:jc w:val="center"/>
        <w:rPr>
          <w:rFonts w:ascii="Arial" w:eastAsia="Times New Roman" w:hAnsi="Arial" w:cs="Arial"/>
          <w:b/>
          <w:caps/>
          <w:sz w:val="28"/>
          <w:szCs w:val="28"/>
          <w:lang w:eastAsia="it-IT"/>
        </w:rPr>
      </w:pPr>
      <w:bookmarkStart w:id="0" w:name="_Hlk140486328"/>
      <w:r>
        <w:rPr>
          <w:rFonts w:ascii="Arial" w:eastAsia="Times New Roman" w:hAnsi="Arial" w:cs="Arial"/>
          <w:b/>
          <w:caps/>
          <w:sz w:val="28"/>
          <w:szCs w:val="28"/>
          <w:lang w:eastAsia="it-IT"/>
        </w:rPr>
        <w:t xml:space="preserve">MIGRANTI, </w:t>
      </w:r>
      <w:r w:rsidR="00DB0B76" w:rsidRPr="004750AA">
        <w:rPr>
          <w:rFonts w:ascii="Arial" w:eastAsia="Times New Roman" w:hAnsi="Arial" w:cs="Arial"/>
          <w:b/>
          <w:caps/>
          <w:sz w:val="28"/>
          <w:szCs w:val="28"/>
          <w:lang w:eastAsia="it-IT"/>
        </w:rPr>
        <w:t xml:space="preserve">I </w:t>
      </w:r>
      <w:r w:rsidR="004D5823" w:rsidRPr="004750AA">
        <w:rPr>
          <w:rFonts w:ascii="Arial" w:eastAsia="Times New Roman" w:hAnsi="Arial" w:cs="Arial"/>
          <w:b/>
          <w:caps/>
          <w:sz w:val="28"/>
          <w:szCs w:val="28"/>
          <w:lang w:eastAsia="it-IT"/>
        </w:rPr>
        <w:t>GARANTI TERRITORIALI</w:t>
      </w:r>
      <w:r w:rsidR="00DB0B76" w:rsidRPr="004750AA">
        <w:rPr>
          <w:rFonts w:ascii="Arial" w:eastAsia="Times New Roman" w:hAnsi="Arial" w:cs="Arial"/>
          <w:b/>
          <w:caps/>
          <w:sz w:val="28"/>
          <w:szCs w:val="28"/>
          <w:lang w:eastAsia="it-IT"/>
        </w:rPr>
        <w:t xml:space="preserve"> </w:t>
      </w:r>
      <w:r w:rsidR="00726EC6">
        <w:rPr>
          <w:rFonts w:ascii="Arial" w:eastAsia="Times New Roman" w:hAnsi="Arial" w:cs="Arial"/>
          <w:b/>
          <w:caps/>
          <w:sz w:val="28"/>
          <w:szCs w:val="28"/>
          <w:lang w:eastAsia="it-IT"/>
        </w:rPr>
        <w:t xml:space="preserve">IN ASSEMBLEA </w:t>
      </w:r>
    </w:p>
    <w:p w14:paraId="07ADBC07" w14:textId="48063AA8" w:rsidR="001F7483" w:rsidRDefault="004750AA" w:rsidP="00726EC6">
      <w:pPr>
        <w:spacing w:after="0"/>
        <w:jc w:val="center"/>
        <w:rPr>
          <w:rFonts w:ascii="Arial" w:eastAsia="Times New Roman" w:hAnsi="Arial" w:cs="Arial"/>
          <w:b/>
          <w:caps/>
          <w:sz w:val="28"/>
          <w:szCs w:val="28"/>
          <w:lang w:eastAsia="it-IT"/>
        </w:rPr>
      </w:pPr>
      <w:r>
        <w:rPr>
          <w:rFonts w:ascii="Arial" w:eastAsia="Times New Roman" w:hAnsi="Arial" w:cs="Arial"/>
          <w:b/>
          <w:caps/>
          <w:sz w:val="28"/>
          <w:szCs w:val="28"/>
          <w:lang w:eastAsia="it-IT"/>
        </w:rPr>
        <w:t>ESPRIMONO</w:t>
      </w:r>
      <w:r w:rsidR="00726EC6">
        <w:rPr>
          <w:rFonts w:ascii="Arial" w:eastAsia="Times New Roman" w:hAnsi="Arial" w:cs="Arial"/>
          <w:b/>
          <w:caps/>
          <w:sz w:val="28"/>
          <w:szCs w:val="28"/>
          <w:lang w:eastAsia="it-IT"/>
        </w:rPr>
        <w:t xml:space="preserve"> 20 </w:t>
      </w:r>
      <w:r>
        <w:rPr>
          <w:rFonts w:ascii="Arial" w:eastAsia="Times New Roman" w:hAnsi="Arial" w:cs="Arial"/>
          <w:b/>
          <w:caps/>
          <w:sz w:val="28"/>
          <w:szCs w:val="28"/>
          <w:lang w:eastAsia="it-IT"/>
        </w:rPr>
        <w:t>osservazioni e RICHIESTE AL GOVERNO</w:t>
      </w:r>
    </w:p>
    <w:p w14:paraId="3D86C975" w14:textId="53404F1E" w:rsidR="00726EC6" w:rsidRPr="00726EC6" w:rsidRDefault="00726EC6" w:rsidP="00726EC6">
      <w:pPr>
        <w:spacing w:after="100"/>
        <w:jc w:val="center"/>
        <w:rPr>
          <w:rFonts w:ascii="Arial" w:hAnsi="Arial" w:cs="Arial"/>
          <w:i/>
          <w:iCs/>
        </w:rPr>
      </w:pPr>
      <w:r w:rsidRPr="00726EC6">
        <w:rPr>
          <w:rFonts w:ascii="Arial" w:hAnsi="Arial" w:cs="Arial"/>
          <w:i/>
          <w:iCs/>
        </w:rPr>
        <w:t>L</w:t>
      </w:r>
      <w:r w:rsidRPr="00726EC6">
        <w:rPr>
          <w:rFonts w:ascii="Arial" w:hAnsi="Arial" w:cs="Arial"/>
          <w:i/>
          <w:iCs/>
        </w:rPr>
        <w:t xml:space="preserve">a Conferenza fa proprie le osservazioni della Garante </w:t>
      </w:r>
      <w:r w:rsidRPr="00726EC6">
        <w:rPr>
          <w:rFonts w:ascii="Arial" w:hAnsi="Arial" w:cs="Arial"/>
          <w:i/>
          <w:iCs/>
        </w:rPr>
        <w:t>n</w:t>
      </w:r>
      <w:r w:rsidRPr="00726EC6">
        <w:rPr>
          <w:rFonts w:ascii="Arial" w:hAnsi="Arial" w:cs="Arial"/>
          <w:i/>
          <w:iCs/>
        </w:rPr>
        <w:t>azionale dell’</w:t>
      </w:r>
      <w:r w:rsidRPr="00726EC6">
        <w:rPr>
          <w:rFonts w:ascii="Arial" w:hAnsi="Arial" w:cs="Arial"/>
          <w:i/>
          <w:iCs/>
        </w:rPr>
        <w:t>i</w:t>
      </w:r>
      <w:r w:rsidRPr="00726EC6">
        <w:rPr>
          <w:rFonts w:ascii="Arial" w:hAnsi="Arial" w:cs="Arial"/>
          <w:i/>
          <w:iCs/>
        </w:rPr>
        <w:t>nfanzia e dell’</w:t>
      </w:r>
      <w:r w:rsidRPr="00726EC6">
        <w:rPr>
          <w:rFonts w:ascii="Arial" w:hAnsi="Arial" w:cs="Arial"/>
          <w:i/>
          <w:iCs/>
        </w:rPr>
        <w:t>a</w:t>
      </w:r>
      <w:r w:rsidRPr="00726EC6">
        <w:rPr>
          <w:rFonts w:ascii="Arial" w:hAnsi="Arial" w:cs="Arial"/>
          <w:i/>
          <w:iCs/>
        </w:rPr>
        <w:t>dolescenza sulla necessità di rispettare il principio di presunzione di minore età</w:t>
      </w:r>
    </w:p>
    <w:bookmarkEnd w:id="0"/>
    <w:p w14:paraId="42DBDC2E" w14:textId="77777777" w:rsidR="00276491" w:rsidRPr="003D6CC1" w:rsidRDefault="00276491" w:rsidP="00276491">
      <w:pPr>
        <w:pStyle w:val="NormaleWeb"/>
        <w:shd w:val="clear" w:color="auto" w:fill="FFFFFF"/>
        <w:spacing w:before="0" w:after="0"/>
        <w:jc w:val="both"/>
        <w:rPr>
          <w:rFonts w:ascii="Arial" w:hAnsi="Arial" w:cs="Arial"/>
          <w:color w:val="000000"/>
          <w:lang w:eastAsia="it-IT"/>
        </w:rPr>
      </w:pPr>
    </w:p>
    <w:p w14:paraId="7996246B" w14:textId="77777777" w:rsidR="00726EC6" w:rsidRDefault="003D6CC1" w:rsidP="00D50BAB">
      <w:pPr>
        <w:spacing w:after="100"/>
        <w:rPr>
          <w:rFonts w:ascii="Arial" w:hAnsi="Arial" w:cs="Arial"/>
          <w:color w:val="000000"/>
          <w:lang w:eastAsia="it-IT"/>
        </w:rPr>
      </w:pPr>
      <w:r w:rsidRPr="004750AA">
        <w:rPr>
          <w:rFonts w:ascii="Arial" w:hAnsi="Arial" w:cs="Arial"/>
        </w:rPr>
        <w:t xml:space="preserve">L’approccio emergenziale utilizzato </w:t>
      </w:r>
      <w:r w:rsidR="004750AA" w:rsidRPr="004750AA">
        <w:rPr>
          <w:rFonts w:ascii="Arial" w:hAnsi="Arial" w:cs="Arial"/>
        </w:rPr>
        <w:t>dal Governo sui migranti “</w:t>
      </w:r>
      <w:r w:rsidRPr="004750AA">
        <w:rPr>
          <w:rFonts w:ascii="Arial" w:hAnsi="Arial" w:cs="Arial"/>
        </w:rPr>
        <w:t>appare immotivato, non potendosi qualificare né l’immigrazione tramite le rotte marittime e quella dei Balcani né la delinquenza minorile quali fatti nuovi, inaspettati o imprevisti nella quantità e nella qualità".</w:t>
      </w:r>
      <w:r w:rsidRPr="004750AA">
        <w:rPr>
          <w:rFonts w:ascii="Arial" w:hAnsi="Arial" w:cs="Arial"/>
        </w:rPr>
        <w:t xml:space="preserve"> Così </w:t>
      </w:r>
      <w:r w:rsidRPr="004750AA">
        <w:rPr>
          <w:rFonts w:ascii="Arial" w:hAnsi="Arial" w:cs="Arial"/>
          <w:color w:val="000000"/>
          <w:lang w:eastAsia="it-IT"/>
        </w:rPr>
        <w:t>l’</w:t>
      </w:r>
      <w:r w:rsidR="00A736C9" w:rsidRPr="004750AA">
        <w:rPr>
          <w:rFonts w:ascii="Arial" w:hAnsi="Arial" w:cs="Arial"/>
          <w:color w:val="000000"/>
          <w:lang w:eastAsia="it-IT"/>
        </w:rPr>
        <w:t>A</w:t>
      </w:r>
      <w:r w:rsidRPr="004750AA">
        <w:rPr>
          <w:rFonts w:ascii="Arial" w:hAnsi="Arial" w:cs="Arial"/>
          <w:color w:val="000000"/>
          <w:lang w:eastAsia="it-IT"/>
        </w:rPr>
        <w:t>ssemblea della</w:t>
      </w:r>
      <w:r w:rsidR="00276491" w:rsidRPr="004750AA">
        <w:rPr>
          <w:rFonts w:ascii="Arial" w:hAnsi="Arial" w:cs="Arial"/>
          <w:color w:val="000000"/>
          <w:lang w:eastAsia="it-IT"/>
        </w:rPr>
        <w:t xml:space="preserve"> Conferenza dei Garanti territoriali delle persone private della libertà,</w:t>
      </w:r>
      <w:r w:rsidRPr="004750AA">
        <w:rPr>
          <w:rFonts w:ascii="Arial" w:hAnsi="Arial" w:cs="Arial"/>
          <w:color w:val="000000"/>
          <w:lang w:eastAsia="it-IT"/>
        </w:rPr>
        <w:t xml:space="preserve"> riunitasi a Roma,</w:t>
      </w:r>
      <w:r w:rsidR="00276491" w:rsidRPr="004750AA">
        <w:rPr>
          <w:rFonts w:ascii="Arial" w:hAnsi="Arial" w:cs="Arial"/>
          <w:color w:val="000000"/>
          <w:lang w:eastAsia="it-IT"/>
        </w:rPr>
        <w:t xml:space="preserve"> </w:t>
      </w:r>
      <w:r w:rsidRPr="004750AA">
        <w:rPr>
          <w:rFonts w:ascii="Arial" w:hAnsi="Arial" w:cs="Arial"/>
          <w:color w:val="000000"/>
          <w:lang w:eastAsia="it-IT"/>
        </w:rPr>
        <w:t>in un ordine del giorno,</w:t>
      </w:r>
      <w:r w:rsidR="00F21191" w:rsidRPr="004750AA">
        <w:rPr>
          <w:rFonts w:ascii="Arial" w:hAnsi="Arial" w:cs="Arial"/>
          <w:color w:val="000000"/>
          <w:lang w:eastAsia="it-IT"/>
        </w:rPr>
        <w:t xml:space="preserve"> </w:t>
      </w:r>
      <w:r w:rsidR="004750AA">
        <w:rPr>
          <w:rFonts w:ascii="Arial" w:hAnsi="Arial" w:cs="Arial"/>
          <w:color w:val="000000"/>
          <w:lang w:eastAsia="it-IT"/>
        </w:rPr>
        <w:t>approvato all’unanimità, con i</w:t>
      </w:r>
      <w:r w:rsidR="004750AA" w:rsidRPr="004750AA">
        <w:rPr>
          <w:rFonts w:ascii="Arial" w:hAnsi="Arial" w:cs="Arial"/>
          <w:color w:val="000000"/>
          <w:lang w:eastAsia="it-IT"/>
        </w:rPr>
        <w:t>l quale i</w:t>
      </w:r>
      <w:r w:rsidR="00F21191" w:rsidRPr="004750AA">
        <w:rPr>
          <w:rFonts w:ascii="Arial" w:hAnsi="Arial" w:cs="Arial"/>
          <w:color w:val="000000"/>
          <w:lang w:eastAsia="it-IT"/>
        </w:rPr>
        <w:t xml:space="preserve"> Garanti </w:t>
      </w:r>
      <w:r w:rsidR="004750AA" w:rsidRPr="004750AA">
        <w:rPr>
          <w:rFonts w:ascii="Arial" w:hAnsi="Arial" w:cs="Arial"/>
          <w:color w:val="000000"/>
          <w:lang w:eastAsia="it-IT"/>
        </w:rPr>
        <w:t xml:space="preserve">di regioni, province e comuni </w:t>
      </w:r>
      <w:r w:rsidR="00F21191" w:rsidRPr="004750AA">
        <w:rPr>
          <w:rFonts w:ascii="Arial" w:hAnsi="Arial" w:cs="Arial"/>
          <w:color w:val="000000"/>
          <w:lang w:eastAsia="it-IT"/>
        </w:rPr>
        <w:t>esprim</w:t>
      </w:r>
      <w:r w:rsidR="004750AA" w:rsidRPr="004750AA">
        <w:rPr>
          <w:rFonts w:ascii="Arial" w:hAnsi="Arial" w:cs="Arial"/>
          <w:color w:val="000000"/>
          <w:lang w:eastAsia="it-IT"/>
        </w:rPr>
        <w:t>ono</w:t>
      </w:r>
      <w:r w:rsidR="00F21191" w:rsidRPr="004750AA">
        <w:rPr>
          <w:rFonts w:ascii="Arial" w:hAnsi="Arial" w:cs="Arial"/>
          <w:color w:val="000000"/>
          <w:lang w:eastAsia="it-IT"/>
        </w:rPr>
        <w:t xml:space="preserve"> </w:t>
      </w:r>
      <w:r w:rsidR="004750AA">
        <w:rPr>
          <w:rFonts w:ascii="Arial" w:hAnsi="Arial" w:cs="Arial"/>
          <w:color w:val="000000"/>
          <w:lang w:eastAsia="it-IT"/>
        </w:rPr>
        <w:t>20</w:t>
      </w:r>
      <w:r w:rsidR="00F21191" w:rsidRPr="004750AA">
        <w:rPr>
          <w:rFonts w:ascii="Arial" w:hAnsi="Arial" w:cs="Arial"/>
          <w:color w:val="000000"/>
          <w:lang w:eastAsia="it-IT"/>
        </w:rPr>
        <w:t xml:space="preserve"> osservazioni e richieste.</w:t>
      </w:r>
      <w:r w:rsidR="004750AA" w:rsidRPr="004750AA">
        <w:rPr>
          <w:rFonts w:ascii="Arial" w:hAnsi="Arial" w:cs="Arial"/>
          <w:color w:val="000000"/>
          <w:lang w:eastAsia="it-IT"/>
        </w:rPr>
        <w:t xml:space="preserve"> </w:t>
      </w:r>
    </w:p>
    <w:p w14:paraId="2AF3938F" w14:textId="5B5C1514" w:rsidR="00D50BAB" w:rsidRPr="004750AA" w:rsidRDefault="004750AA" w:rsidP="00D50BAB">
      <w:pPr>
        <w:spacing w:after="100"/>
        <w:rPr>
          <w:rFonts w:ascii="Arial" w:hAnsi="Arial" w:cs="Arial"/>
        </w:rPr>
      </w:pPr>
      <w:r w:rsidRPr="004750AA">
        <w:rPr>
          <w:rFonts w:ascii="Arial" w:hAnsi="Arial" w:cs="Arial"/>
        </w:rPr>
        <w:t>Per i Garanti territoriali, l’enfasi sui rimpatri appare di fatto immotivata, il sistema</w:t>
      </w:r>
      <w:r>
        <w:rPr>
          <w:rFonts w:ascii="Arial" w:hAnsi="Arial" w:cs="Arial"/>
        </w:rPr>
        <w:t xml:space="preserve"> dei rimpatri</w:t>
      </w:r>
      <w:r w:rsidRPr="004750AA">
        <w:rPr>
          <w:rFonts w:ascii="Arial" w:hAnsi="Arial" w:cs="Arial"/>
        </w:rPr>
        <w:t xml:space="preserve"> è inefficace</w:t>
      </w:r>
      <w:r w:rsidR="00726EC6">
        <w:rPr>
          <w:rFonts w:ascii="Arial" w:hAnsi="Arial" w:cs="Arial"/>
        </w:rPr>
        <w:t>, e l</w:t>
      </w:r>
      <w:r w:rsidRPr="004750AA">
        <w:rPr>
          <w:rFonts w:ascii="Arial" w:hAnsi="Arial" w:cs="Arial"/>
        </w:rPr>
        <w:t>a richiesta di una garanzia pari a poco meno di 5.000 euro per non essere trattenuti nel CPR “introduce una discriminazione fattuale di tipo censuario tra i migranti”</w:t>
      </w:r>
      <w:r w:rsidR="00726EC6">
        <w:rPr>
          <w:rFonts w:ascii="Arial" w:hAnsi="Arial" w:cs="Arial"/>
        </w:rPr>
        <w:t xml:space="preserve">. </w:t>
      </w:r>
    </w:p>
    <w:p w14:paraId="39983A84" w14:textId="58050040" w:rsidR="003D6CC1" w:rsidRPr="004750AA" w:rsidRDefault="00F21191" w:rsidP="00D50BAB">
      <w:pPr>
        <w:spacing w:after="100"/>
        <w:rPr>
          <w:rFonts w:ascii="Arial" w:hAnsi="Arial" w:cs="Arial"/>
          <w:color w:val="000000"/>
          <w:lang w:eastAsia="it-IT"/>
        </w:rPr>
      </w:pPr>
      <w:r w:rsidRPr="004750AA">
        <w:rPr>
          <w:rFonts w:ascii="Arial" w:hAnsi="Arial" w:cs="Arial"/>
          <w:color w:val="000000"/>
          <w:lang w:eastAsia="it-IT"/>
        </w:rPr>
        <w:t xml:space="preserve"> “</w:t>
      </w:r>
      <w:r w:rsidR="003D6CC1" w:rsidRPr="004750AA">
        <w:rPr>
          <w:rFonts w:ascii="Arial" w:hAnsi="Arial" w:cs="Arial"/>
        </w:rPr>
        <w:t>Il piano di apertura di ulteriori CPR</w:t>
      </w:r>
      <w:r w:rsidRPr="004750AA">
        <w:rPr>
          <w:rFonts w:ascii="Arial" w:hAnsi="Arial" w:cs="Arial"/>
        </w:rPr>
        <w:t xml:space="preserve"> -</w:t>
      </w:r>
      <w:r w:rsidR="004750AA" w:rsidRPr="004750AA">
        <w:rPr>
          <w:rFonts w:ascii="Arial" w:hAnsi="Arial" w:cs="Arial"/>
        </w:rPr>
        <w:t xml:space="preserve"> </w:t>
      </w:r>
      <w:r w:rsidRPr="004750AA">
        <w:rPr>
          <w:rFonts w:ascii="Arial" w:hAnsi="Arial" w:cs="Arial"/>
        </w:rPr>
        <w:t xml:space="preserve">si legge nell’ordine del giorno - </w:t>
      </w:r>
      <w:r w:rsidR="003D6CC1" w:rsidRPr="004750AA">
        <w:rPr>
          <w:rFonts w:ascii="Arial" w:hAnsi="Arial" w:cs="Arial"/>
        </w:rPr>
        <w:t xml:space="preserve">e la dilatazione del tempo massimo di trattenimento (che passa da 4 mesi e mezzo a 18 mesi) rischia di rendere la detenzione amministrativa un fenomeno di dimensioni sempre più rilevanti. Se nel 2022 sono transitati in uscita dai CPR 6.383 persone secondo i dati del Garante </w:t>
      </w:r>
      <w:r w:rsidR="004750AA" w:rsidRPr="004750AA">
        <w:rPr>
          <w:rFonts w:ascii="Arial" w:hAnsi="Arial" w:cs="Arial"/>
        </w:rPr>
        <w:t>n</w:t>
      </w:r>
      <w:r w:rsidR="003D6CC1" w:rsidRPr="004750AA">
        <w:rPr>
          <w:rFonts w:ascii="Arial" w:hAnsi="Arial" w:cs="Arial"/>
        </w:rPr>
        <w:t xml:space="preserve">azionale dei diritti delle persone privati della libertà personale, tali numeri sono destinati a crescere drasticamente. È necessario che </w:t>
      </w:r>
      <w:r w:rsidR="00726EC6">
        <w:rPr>
          <w:rFonts w:ascii="Arial" w:hAnsi="Arial" w:cs="Arial"/>
        </w:rPr>
        <w:t>r</w:t>
      </w:r>
      <w:r w:rsidR="003D6CC1" w:rsidRPr="004750AA">
        <w:rPr>
          <w:rFonts w:ascii="Arial" w:hAnsi="Arial" w:cs="Arial"/>
        </w:rPr>
        <w:t xml:space="preserve">egioni, </w:t>
      </w:r>
      <w:r w:rsidR="00726EC6">
        <w:rPr>
          <w:rFonts w:ascii="Arial" w:hAnsi="Arial" w:cs="Arial"/>
        </w:rPr>
        <w:t>p</w:t>
      </w:r>
      <w:r w:rsidR="003D6CC1" w:rsidRPr="004750AA">
        <w:rPr>
          <w:rFonts w:ascii="Arial" w:hAnsi="Arial" w:cs="Arial"/>
        </w:rPr>
        <w:t xml:space="preserve">rovince, </w:t>
      </w:r>
      <w:r w:rsidR="00726EC6">
        <w:rPr>
          <w:rFonts w:ascii="Arial" w:hAnsi="Arial" w:cs="Arial"/>
        </w:rPr>
        <w:t>c</w:t>
      </w:r>
      <w:r w:rsidR="003D6CC1" w:rsidRPr="004750AA">
        <w:rPr>
          <w:rFonts w:ascii="Arial" w:hAnsi="Arial" w:cs="Arial"/>
        </w:rPr>
        <w:t xml:space="preserve">ittà metropolitane e </w:t>
      </w:r>
      <w:r w:rsidR="00726EC6">
        <w:rPr>
          <w:rFonts w:ascii="Arial" w:hAnsi="Arial" w:cs="Arial"/>
        </w:rPr>
        <w:t>c</w:t>
      </w:r>
      <w:r w:rsidR="003D6CC1" w:rsidRPr="004750AA">
        <w:rPr>
          <w:rFonts w:ascii="Arial" w:hAnsi="Arial" w:cs="Arial"/>
        </w:rPr>
        <w:t>omuni aggiornino la propria normativa, uniformandola a quelle che prevedono la competenza dei Garanti Territoriali in materia di CPR</w:t>
      </w:r>
      <w:r w:rsidRPr="004750AA">
        <w:rPr>
          <w:rFonts w:ascii="Arial" w:hAnsi="Arial" w:cs="Arial"/>
        </w:rPr>
        <w:t>”</w:t>
      </w:r>
      <w:r w:rsidR="003D6CC1" w:rsidRPr="004750AA">
        <w:rPr>
          <w:rFonts w:ascii="Arial" w:hAnsi="Arial" w:cs="Arial"/>
        </w:rPr>
        <w:t>.</w:t>
      </w:r>
    </w:p>
    <w:p w14:paraId="6882B7E1" w14:textId="207EFC75" w:rsidR="00D50BAB" w:rsidRPr="004750AA" w:rsidRDefault="00F21191" w:rsidP="00D50BAB">
      <w:pPr>
        <w:spacing w:after="100"/>
        <w:rPr>
          <w:rFonts w:ascii="Arial" w:hAnsi="Arial" w:cs="Arial"/>
        </w:rPr>
      </w:pPr>
      <w:r w:rsidRPr="004750AA">
        <w:rPr>
          <w:rFonts w:ascii="Arial" w:hAnsi="Arial" w:cs="Arial"/>
        </w:rPr>
        <w:t>Citando il Garante nazionale,</w:t>
      </w:r>
      <w:r w:rsidR="004750AA" w:rsidRPr="004750AA">
        <w:rPr>
          <w:rFonts w:ascii="Arial" w:hAnsi="Arial" w:cs="Arial"/>
        </w:rPr>
        <w:t xml:space="preserve"> </w:t>
      </w:r>
      <w:r w:rsidRPr="004750AA">
        <w:rPr>
          <w:rFonts w:ascii="Arial" w:hAnsi="Arial" w:cs="Arial"/>
        </w:rPr>
        <w:t xml:space="preserve">la Conferenza dei Garanti territoriali ricorda </w:t>
      </w:r>
      <w:r w:rsidR="003D6CC1" w:rsidRPr="004750AA">
        <w:rPr>
          <w:rFonts w:ascii="Arial" w:hAnsi="Arial" w:cs="Arial"/>
        </w:rPr>
        <w:t>l’esiguo e labile quadro normativo non offre sufficienti tutele e garanzie per assicurare il pieno e assoluto rispetto della dignità della persona</w:t>
      </w:r>
      <w:r w:rsidR="00D50BAB" w:rsidRPr="004750AA">
        <w:rPr>
          <w:rFonts w:ascii="Arial" w:hAnsi="Arial" w:cs="Arial"/>
        </w:rPr>
        <w:t xml:space="preserve">, </w:t>
      </w:r>
      <w:r w:rsidRPr="004750AA">
        <w:rPr>
          <w:rFonts w:ascii="Arial" w:hAnsi="Arial" w:cs="Arial"/>
        </w:rPr>
        <w:t>che</w:t>
      </w:r>
      <w:r w:rsidR="003D6CC1" w:rsidRPr="004750AA">
        <w:rPr>
          <w:rFonts w:ascii="Arial" w:hAnsi="Arial" w:cs="Arial"/>
        </w:rPr>
        <w:t xml:space="preserve"> </w:t>
      </w:r>
      <w:r w:rsidRPr="004750AA">
        <w:rPr>
          <w:rFonts w:ascii="Arial" w:hAnsi="Arial" w:cs="Arial"/>
        </w:rPr>
        <w:t>“</w:t>
      </w:r>
      <w:r w:rsidR="003D6CC1" w:rsidRPr="004750AA">
        <w:rPr>
          <w:rFonts w:ascii="Arial" w:hAnsi="Arial" w:cs="Arial"/>
        </w:rPr>
        <w:t>i CPR sono di fatto sottratti alle garanzie costituzionali riconosciute ai detenuti dall’ordinamento penitenziario</w:t>
      </w:r>
      <w:r w:rsidRPr="004750AA">
        <w:rPr>
          <w:rFonts w:ascii="Arial" w:hAnsi="Arial" w:cs="Arial"/>
        </w:rPr>
        <w:t>”</w:t>
      </w:r>
      <w:r w:rsidR="00D50BAB" w:rsidRPr="004750AA">
        <w:rPr>
          <w:rFonts w:ascii="Arial" w:hAnsi="Arial" w:cs="Arial"/>
        </w:rPr>
        <w:t xml:space="preserve"> e che “n</w:t>
      </w:r>
      <w:r w:rsidR="003D6CC1" w:rsidRPr="004750AA">
        <w:rPr>
          <w:rFonts w:ascii="Arial" w:hAnsi="Arial" w:cs="Arial"/>
        </w:rPr>
        <w:t>on è stata ancora individuata una autorità giurisdizionale competente in materia di violazioni dei diritti fondamentali in condizioni materiali di detenzione nei CPR, né procedure attraverso le quali far valere i propri diritti</w:t>
      </w:r>
      <w:r w:rsidR="00D50BAB" w:rsidRPr="004750AA">
        <w:rPr>
          <w:rFonts w:ascii="Arial" w:hAnsi="Arial" w:cs="Arial"/>
        </w:rPr>
        <w:t>”</w:t>
      </w:r>
      <w:r w:rsidR="003D6CC1" w:rsidRPr="004750AA">
        <w:rPr>
          <w:rFonts w:ascii="Arial" w:hAnsi="Arial" w:cs="Arial"/>
        </w:rPr>
        <w:t xml:space="preserve">. </w:t>
      </w:r>
    </w:p>
    <w:p w14:paraId="13EF0966" w14:textId="2422748F" w:rsidR="003D6CC1" w:rsidRPr="004750AA" w:rsidRDefault="00D50BAB" w:rsidP="004750AA">
      <w:pPr>
        <w:spacing w:after="100"/>
        <w:rPr>
          <w:rFonts w:ascii="Arial" w:hAnsi="Arial" w:cs="Arial"/>
        </w:rPr>
      </w:pPr>
      <w:r w:rsidRPr="004750AA">
        <w:rPr>
          <w:rFonts w:ascii="Arial" w:hAnsi="Arial" w:cs="Arial"/>
        </w:rPr>
        <w:t>“</w:t>
      </w:r>
      <w:r w:rsidR="003D6CC1" w:rsidRPr="004750AA">
        <w:rPr>
          <w:rFonts w:ascii="Arial" w:hAnsi="Arial" w:cs="Arial"/>
        </w:rPr>
        <w:t xml:space="preserve">Le </w:t>
      </w:r>
      <w:hyperlink r:id="rId8" w:history="1">
        <w:r w:rsidR="003D6CC1" w:rsidRPr="004750AA">
          <w:rPr>
            <w:rStyle w:val="Collegamentoipertestuale"/>
            <w:rFonts w:ascii="Arial" w:hAnsi="Arial" w:cs="Arial"/>
            <w:color w:val="auto"/>
            <w:u w:val="none"/>
          </w:rPr>
          <w:t>miserrime condizioni di vita nei CPR</w:t>
        </w:r>
      </w:hyperlink>
      <w:r w:rsidR="004750AA" w:rsidRPr="004750AA">
        <w:rPr>
          <w:rFonts w:ascii="Arial" w:hAnsi="Arial" w:cs="Arial"/>
        </w:rPr>
        <w:t xml:space="preserve"> – prosegue l’ordine del giorno - </w:t>
      </w:r>
      <w:r w:rsidR="003D6CC1" w:rsidRPr="004750AA">
        <w:rPr>
          <w:rFonts w:ascii="Arial" w:hAnsi="Arial" w:cs="Arial"/>
        </w:rPr>
        <w:t>già di per sé lesive della dignità personale, se prolungate nel tempo si configurano come trattamenti inumani e degradanti</w:t>
      </w:r>
      <w:r w:rsidRPr="004750AA">
        <w:rPr>
          <w:rFonts w:ascii="Arial" w:hAnsi="Arial" w:cs="Arial"/>
        </w:rPr>
        <w:t>”</w:t>
      </w:r>
      <w:r w:rsidR="003D6CC1" w:rsidRPr="004750AA">
        <w:rPr>
          <w:rFonts w:ascii="Arial" w:hAnsi="Arial" w:cs="Arial"/>
        </w:rPr>
        <w:t>, e pertanto vietati da numerose convenzioni internazionali a cui l’Italia aderisce, e specificatamente dalla Convenzione delle Nazioni Unite del 10 dicembre 1984 contro la tortura ed altre pene o trattamenti crudeli, inumani o degradanti, ai sensi del cui Protocollo aggiuntivo è prevista la possibilità di libero accesso in tali centri per il Garante Nazionale, in quanto Meccanismo Nazionale di Prevenzione</w:t>
      </w:r>
      <w:r w:rsidR="004750AA" w:rsidRPr="004750AA">
        <w:rPr>
          <w:rFonts w:ascii="Arial" w:hAnsi="Arial" w:cs="Arial"/>
        </w:rPr>
        <w:t>.</w:t>
      </w:r>
      <w:r w:rsidR="003D6CC1" w:rsidRPr="004750AA">
        <w:rPr>
          <w:rFonts w:ascii="Arial" w:hAnsi="Arial" w:cs="Arial"/>
        </w:rPr>
        <w:t xml:space="preserve"> </w:t>
      </w:r>
    </w:p>
    <w:p w14:paraId="020EE432" w14:textId="582F24FD" w:rsidR="00AD0E0C" w:rsidRPr="004750AA" w:rsidRDefault="00D50BAB" w:rsidP="00D50BAB">
      <w:pPr>
        <w:spacing w:after="100"/>
        <w:rPr>
          <w:rFonts w:ascii="Arial" w:hAnsi="Arial" w:cs="Arial"/>
        </w:rPr>
      </w:pPr>
      <w:r w:rsidRPr="004750AA">
        <w:rPr>
          <w:rFonts w:ascii="Arial" w:hAnsi="Arial" w:cs="Arial"/>
        </w:rPr>
        <w:lastRenderedPageBreak/>
        <w:t>Infine, l</w:t>
      </w:r>
      <w:r w:rsidR="003D6CC1" w:rsidRPr="004750AA">
        <w:rPr>
          <w:rFonts w:ascii="Arial" w:hAnsi="Arial" w:cs="Arial"/>
        </w:rPr>
        <w:t xml:space="preserve">a Conferenza dei Garanti </w:t>
      </w:r>
      <w:r w:rsidRPr="004750AA">
        <w:rPr>
          <w:rFonts w:ascii="Arial" w:hAnsi="Arial" w:cs="Arial"/>
        </w:rPr>
        <w:t>te</w:t>
      </w:r>
      <w:r w:rsidR="003D6CC1" w:rsidRPr="004750AA">
        <w:rPr>
          <w:rFonts w:ascii="Arial" w:hAnsi="Arial" w:cs="Arial"/>
        </w:rPr>
        <w:t xml:space="preserve">rritoriali </w:t>
      </w:r>
      <w:r w:rsidRPr="004750AA">
        <w:rPr>
          <w:rFonts w:ascii="Arial" w:hAnsi="Arial" w:cs="Arial"/>
        </w:rPr>
        <w:t>“</w:t>
      </w:r>
      <w:r w:rsidR="003D6CC1" w:rsidRPr="004750AA">
        <w:rPr>
          <w:rFonts w:ascii="Arial" w:hAnsi="Arial" w:cs="Arial"/>
        </w:rPr>
        <w:t xml:space="preserve">fa proprie le osservazioni della Garante Nazionale dell’Infanzia e dell’Adolescenza espresse il 27 settembre nel corso della presentazione al Parlamento delle proprie attività, ed in particolare  sulla necessità di rispettare il principio di presunzione di minore età, viste le difficoltà a procurarsi i documenti all’arrivo in Italia, sulla necessità di strutture ad hoc differenti da quelle degli adulti, ed infine sull’importanza di “mettere i diritti di bambini e ragazzi al centro delle politiche pubbliche, […] in maniera strutturale e con una programmazione adeguata, senza rincorrere le emergenze e senza trasformarli in terreno di contrapposizione tra diversi schieramenti” in quanto “lo scontro politico non fa bene ai diritti dell’infanzia e dell’adolescenza”. </w:t>
      </w:r>
    </w:p>
    <w:sectPr w:rsidR="00AD0E0C" w:rsidRPr="004750AA" w:rsidSect="00C534B3">
      <w:headerReference w:type="default" r:id="rId9"/>
      <w:footerReference w:type="default" r:id="rId10"/>
      <w:pgSz w:w="11906" w:h="16838"/>
      <w:pgMar w:top="3402" w:right="1134" w:bottom="226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0B52" w14:textId="77777777" w:rsidR="00655233" w:rsidRDefault="00655233" w:rsidP="00AD7DE8">
      <w:pPr>
        <w:spacing w:after="0"/>
      </w:pPr>
      <w:r>
        <w:separator/>
      </w:r>
    </w:p>
  </w:endnote>
  <w:endnote w:type="continuationSeparator" w:id="0">
    <w:p w14:paraId="34317AE3" w14:textId="77777777" w:rsidR="00655233" w:rsidRDefault="00655233" w:rsidP="00AD7D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8701" w14:textId="77777777" w:rsidR="00B92CA3" w:rsidRPr="00432923" w:rsidRDefault="00B92CA3" w:rsidP="00C534B3">
    <w:pPr>
      <w:spacing w:after="0"/>
      <w:ind w:right="-568"/>
      <w:rPr>
        <w:rFonts w:ascii="Candara" w:hAnsi="Candara"/>
        <w:b/>
        <w:color w:val="233E6F"/>
        <w:sz w:val="16"/>
        <w:szCs w:val="16"/>
      </w:rPr>
    </w:pPr>
    <w:r w:rsidRPr="00432923">
      <w:rPr>
        <w:rFonts w:ascii="Candara" w:hAnsi="Candara"/>
        <w:b/>
        <w:color w:val="233E6F"/>
        <w:sz w:val="16"/>
        <w:szCs w:val="16"/>
      </w:rPr>
      <w:t>SEDE ISTITUZIONALE</w:t>
    </w:r>
    <w:r w:rsidRPr="00432923">
      <w:rPr>
        <w:rFonts w:ascii="Candara" w:hAnsi="Candara"/>
        <w:b/>
        <w:color w:val="233E6F"/>
        <w:sz w:val="16"/>
        <w:szCs w:val="16"/>
      </w:rPr>
      <w:tab/>
    </w:r>
    <w:r w:rsidRPr="00432923">
      <w:rPr>
        <w:rFonts w:ascii="Candara" w:hAnsi="Candara"/>
        <w:b/>
        <w:color w:val="233E6F"/>
        <w:sz w:val="16"/>
        <w:szCs w:val="16"/>
      </w:rPr>
      <w:tab/>
    </w:r>
    <w:r w:rsidRPr="00432923">
      <w:rPr>
        <w:rFonts w:ascii="Candara" w:hAnsi="Candara"/>
        <w:b/>
        <w:color w:val="233E6F"/>
        <w:sz w:val="16"/>
        <w:szCs w:val="16"/>
      </w:rPr>
      <w:tab/>
    </w:r>
    <w:r w:rsidRPr="00432923">
      <w:rPr>
        <w:rFonts w:ascii="Candara" w:hAnsi="Candara"/>
        <w:b/>
        <w:color w:val="233E6F"/>
        <w:sz w:val="16"/>
        <w:szCs w:val="16"/>
      </w:rPr>
      <w:tab/>
    </w:r>
    <w:r w:rsidR="00B95484" w:rsidRPr="00432923">
      <w:rPr>
        <w:rFonts w:ascii="Candara" w:hAnsi="Candara"/>
        <w:b/>
        <w:color w:val="233E6F"/>
        <w:sz w:val="16"/>
        <w:szCs w:val="16"/>
      </w:rPr>
      <w:tab/>
    </w:r>
    <w:r w:rsidRPr="00432923">
      <w:rPr>
        <w:rFonts w:ascii="Candara" w:hAnsi="Candara"/>
        <w:b/>
        <w:color w:val="233E6F"/>
        <w:sz w:val="16"/>
        <w:szCs w:val="16"/>
      </w:rPr>
      <w:t>SEDE OPERATIVA</w:t>
    </w:r>
  </w:p>
  <w:p w14:paraId="390E0D4D" w14:textId="77777777" w:rsidR="00B92CA3" w:rsidRPr="00432923" w:rsidRDefault="00B92CA3" w:rsidP="00C534B3">
    <w:pPr>
      <w:spacing w:after="0"/>
      <w:ind w:left="-567" w:right="-568" w:firstLine="567"/>
      <w:rPr>
        <w:rFonts w:ascii="Candara" w:hAnsi="Candara"/>
        <w:color w:val="233E6F"/>
        <w:sz w:val="16"/>
        <w:szCs w:val="16"/>
      </w:rPr>
    </w:pPr>
    <w:r w:rsidRPr="00432923">
      <w:rPr>
        <w:rFonts w:ascii="Candara" w:hAnsi="Candara"/>
        <w:color w:val="233E6F"/>
        <w:sz w:val="16"/>
        <w:szCs w:val="16"/>
      </w:rPr>
      <w:t>Conferenza dei Presidenti delle</w:t>
    </w:r>
    <w:r w:rsidR="00670229" w:rsidRPr="00670229">
      <w:rPr>
        <w:rFonts w:ascii="Candara" w:hAnsi="Candara"/>
        <w:color w:val="233E6F"/>
        <w:sz w:val="16"/>
        <w:szCs w:val="16"/>
      </w:rPr>
      <w:t xml:space="preserve"> assemblee legislative</w:t>
    </w:r>
    <w:r w:rsidR="00A24A68" w:rsidRPr="00432923">
      <w:rPr>
        <w:rFonts w:ascii="Candara" w:hAnsi="Candara"/>
        <w:color w:val="233E6F"/>
        <w:sz w:val="16"/>
        <w:szCs w:val="16"/>
      </w:rPr>
      <w:tab/>
    </w:r>
    <w:r w:rsidR="00C534B3">
      <w:rPr>
        <w:rFonts w:ascii="Candara" w:hAnsi="Candara"/>
        <w:color w:val="233E6F"/>
        <w:sz w:val="16"/>
        <w:szCs w:val="16"/>
      </w:rPr>
      <w:tab/>
    </w:r>
    <w:r w:rsidRPr="00432923">
      <w:rPr>
        <w:rFonts w:ascii="Candara" w:hAnsi="Candara"/>
        <w:color w:val="233E6F"/>
        <w:sz w:val="16"/>
        <w:szCs w:val="16"/>
      </w:rPr>
      <w:t xml:space="preserve">Garante persone private della libertà </w:t>
    </w:r>
    <w:r w:rsidR="003953B8" w:rsidRPr="00432923">
      <w:rPr>
        <w:rFonts w:ascii="Candara" w:hAnsi="Candara"/>
        <w:color w:val="233E6F"/>
        <w:sz w:val="16"/>
        <w:szCs w:val="16"/>
      </w:rPr>
      <w:t xml:space="preserve">- </w:t>
    </w:r>
    <w:r w:rsidRPr="00432923">
      <w:rPr>
        <w:rFonts w:ascii="Candara" w:hAnsi="Candara"/>
        <w:color w:val="233E6F"/>
        <w:sz w:val="16"/>
        <w:szCs w:val="16"/>
      </w:rPr>
      <w:t>Consiglio regionale del Lazio</w:t>
    </w:r>
  </w:p>
  <w:p w14:paraId="6B2117F0" w14:textId="1AF366FE" w:rsidR="00B92CA3" w:rsidRPr="00432923" w:rsidRDefault="00670229" w:rsidP="00C534B3">
    <w:pPr>
      <w:spacing w:after="0"/>
      <w:ind w:left="-567" w:right="-568" w:firstLine="567"/>
      <w:rPr>
        <w:rFonts w:ascii="Candara" w:hAnsi="Candara"/>
        <w:color w:val="233E6F"/>
        <w:sz w:val="16"/>
        <w:szCs w:val="16"/>
      </w:rPr>
    </w:pPr>
    <w:r w:rsidRPr="00670229">
      <w:rPr>
        <w:rFonts w:ascii="Candara" w:hAnsi="Candara"/>
        <w:color w:val="233E6F"/>
        <w:sz w:val="16"/>
        <w:szCs w:val="16"/>
      </w:rPr>
      <w:t>delle regioni e delle province autonome</w:t>
    </w:r>
    <w:r w:rsidR="00B92CA3" w:rsidRPr="00432923">
      <w:rPr>
        <w:rFonts w:ascii="Candara" w:hAnsi="Candara"/>
        <w:color w:val="233E6F"/>
        <w:sz w:val="16"/>
        <w:szCs w:val="16"/>
      </w:rPr>
      <w:tab/>
    </w:r>
    <w:r w:rsidR="00A24A68" w:rsidRPr="00432923">
      <w:rPr>
        <w:rFonts w:ascii="Candara" w:hAnsi="Candara"/>
        <w:color w:val="233E6F"/>
        <w:sz w:val="16"/>
        <w:szCs w:val="16"/>
      </w:rPr>
      <w:tab/>
    </w:r>
    <w:r w:rsidR="00B92CA3" w:rsidRPr="00432923">
      <w:rPr>
        <w:rFonts w:ascii="Candara" w:hAnsi="Candara"/>
        <w:color w:val="233E6F"/>
        <w:sz w:val="16"/>
        <w:szCs w:val="16"/>
      </w:rPr>
      <w:tab/>
    </w:r>
    <w:r w:rsidR="00C534B3">
      <w:rPr>
        <w:rFonts w:ascii="Candara" w:hAnsi="Candara"/>
        <w:color w:val="233E6F"/>
        <w:sz w:val="16"/>
        <w:szCs w:val="16"/>
      </w:rPr>
      <w:tab/>
    </w:r>
    <w:r w:rsidR="00B92CA3" w:rsidRPr="00432923">
      <w:rPr>
        <w:rFonts w:ascii="Candara" w:hAnsi="Candara"/>
        <w:color w:val="233E6F"/>
        <w:sz w:val="16"/>
        <w:szCs w:val="16"/>
      </w:rPr>
      <w:t xml:space="preserve">Via </w:t>
    </w:r>
    <w:r w:rsidR="00246D7B">
      <w:rPr>
        <w:rFonts w:ascii="Candara" w:hAnsi="Candara"/>
        <w:color w:val="233E6F"/>
        <w:sz w:val="16"/>
        <w:szCs w:val="16"/>
      </w:rPr>
      <w:t>della Pisana, 1301</w:t>
    </w:r>
    <w:r w:rsidR="00B92CA3" w:rsidRPr="00432923">
      <w:rPr>
        <w:rFonts w:ascii="Candara" w:hAnsi="Candara"/>
        <w:color w:val="233E6F"/>
        <w:sz w:val="16"/>
        <w:szCs w:val="16"/>
      </w:rPr>
      <w:t xml:space="preserve"> – 00</w:t>
    </w:r>
    <w:r w:rsidR="00246D7B">
      <w:rPr>
        <w:rFonts w:ascii="Candara" w:hAnsi="Candara"/>
        <w:color w:val="233E6F"/>
        <w:sz w:val="16"/>
        <w:szCs w:val="16"/>
      </w:rPr>
      <w:t>163</w:t>
    </w:r>
    <w:r w:rsidR="00B92CA3" w:rsidRPr="00432923">
      <w:rPr>
        <w:rFonts w:ascii="Candara" w:hAnsi="Candara"/>
        <w:color w:val="233E6F"/>
        <w:sz w:val="16"/>
        <w:szCs w:val="16"/>
      </w:rPr>
      <w:t xml:space="preserve"> Roma</w:t>
    </w:r>
  </w:p>
  <w:p w14:paraId="6FA051A3" w14:textId="77777777" w:rsidR="00B92CA3" w:rsidRPr="00432923" w:rsidRDefault="00670229" w:rsidP="00C534B3">
    <w:pPr>
      <w:ind w:left="-567" w:right="-568" w:firstLine="567"/>
      <w:rPr>
        <w:rFonts w:ascii="Candara" w:hAnsi="Candara"/>
        <w:color w:val="233E6F"/>
        <w:sz w:val="16"/>
        <w:szCs w:val="16"/>
      </w:rPr>
    </w:pPr>
    <w:r w:rsidRPr="00670229">
      <w:rPr>
        <w:rFonts w:ascii="Candara" w:hAnsi="Candara"/>
        <w:color w:val="233E6F"/>
        <w:sz w:val="16"/>
        <w:szCs w:val="16"/>
      </w:rPr>
      <w:t>Via P. Cossa n. 41</w:t>
    </w:r>
    <w:r>
      <w:rPr>
        <w:rFonts w:ascii="Candara" w:hAnsi="Candara"/>
        <w:color w:val="233E6F"/>
        <w:sz w:val="16"/>
        <w:szCs w:val="16"/>
      </w:rPr>
      <w:t xml:space="preserve"> - </w:t>
    </w:r>
    <w:r w:rsidR="00A24A68" w:rsidRPr="00432923">
      <w:rPr>
        <w:rFonts w:ascii="Candara" w:hAnsi="Candara"/>
        <w:color w:val="233E6F"/>
        <w:sz w:val="16"/>
        <w:szCs w:val="16"/>
      </w:rPr>
      <w:t xml:space="preserve">00193 Roma </w:t>
    </w:r>
    <w:r w:rsidR="00A24A68" w:rsidRPr="00432923">
      <w:rPr>
        <w:rFonts w:ascii="Candara" w:hAnsi="Candara"/>
        <w:color w:val="233E6F"/>
        <w:sz w:val="16"/>
        <w:szCs w:val="16"/>
      </w:rPr>
      <w:tab/>
    </w:r>
    <w:r w:rsidR="00B92CA3" w:rsidRPr="00432923">
      <w:rPr>
        <w:rFonts w:ascii="Candara" w:hAnsi="Candara"/>
        <w:color w:val="233E6F"/>
        <w:sz w:val="16"/>
        <w:szCs w:val="16"/>
      </w:rPr>
      <w:tab/>
    </w:r>
    <w:r w:rsidR="00B92CA3" w:rsidRPr="00432923">
      <w:rPr>
        <w:rFonts w:ascii="Candara" w:hAnsi="Candara"/>
        <w:color w:val="233E6F"/>
        <w:sz w:val="16"/>
        <w:szCs w:val="16"/>
      </w:rPr>
      <w:tab/>
    </w:r>
    <w:r w:rsidR="00A24A68" w:rsidRPr="00432923">
      <w:rPr>
        <w:rFonts w:ascii="Candara" w:hAnsi="Candara"/>
        <w:color w:val="233E6F"/>
        <w:sz w:val="16"/>
        <w:szCs w:val="16"/>
      </w:rPr>
      <w:tab/>
    </w:r>
    <w:r w:rsidR="00432923">
      <w:rPr>
        <w:rFonts w:ascii="Candara" w:hAnsi="Candara"/>
        <w:color w:val="233E6F"/>
        <w:sz w:val="16"/>
        <w:szCs w:val="16"/>
      </w:rPr>
      <w:tab/>
    </w:r>
    <w:r w:rsidR="00B92CA3" w:rsidRPr="00432923">
      <w:rPr>
        <w:rFonts w:ascii="Candara" w:hAnsi="Candara"/>
        <w:color w:val="233E6F"/>
        <w:sz w:val="16"/>
        <w:szCs w:val="16"/>
      </w:rPr>
      <w:t>Tel</w:t>
    </w:r>
    <w:r w:rsidR="00284CE3" w:rsidRPr="00432923">
      <w:rPr>
        <w:rFonts w:ascii="Candara" w:hAnsi="Candara"/>
        <w:color w:val="233E6F"/>
        <w:sz w:val="16"/>
        <w:szCs w:val="16"/>
      </w:rPr>
      <w:t>:</w:t>
    </w:r>
    <w:r w:rsidR="00B92CA3" w:rsidRPr="00432923">
      <w:rPr>
        <w:rFonts w:ascii="Candara" w:hAnsi="Candara"/>
        <w:color w:val="233E6F"/>
        <w:sz w:val="16"/>
        <w:szCs w:val="16"/>
        <w:lang w:eastAsia="it-IT"/>
      </w:rPr>
      <w:t xml:space="preserve"> +3906.51686117 - 06.51531120 - e-mail: info@garantedetenutilazio.it</w:t>
    </w:r>
  </w:p>
  <w:p w14:paraId="7468D95E" w14:textId="77777777" w:rsidR="00B92CA3" w:rsidRPr="00B92CA3" w:rsidRDefault="00B92CA3" w:rsidP="00B92CA3">
    <w:pPr>
      <w:spacing w:after="0"/>
      <w:ind w:left="-567" w:firstLine="283"/>
      <w:rPr>
        <w:rFonts w:ascii="Candara" w:hAnsi="Candara"/>
        <w:sz w:val="18"/>
        <w:szCs w:val="18"/>
      </w:rPr>
    </w:pPr>
  </w:p>
  <w:p w14:paraId="7567CE6D" w14:textId="77777777" w:rsidR="00B92CA3" w:rsidRPr="00B92CA3" w:rsidRDefault="00B92CA3" w:rsidP="00B92CA3">
    <w:pPr>
      <w:pStyle w:val="Pidipagina"/>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31430" w14:textId="77777777" w:rsidR="00655233" w:rsidRDefault="00655233" w:rsidP="00AD7DE8">
      <w:pPr>
        <w:spacing w:after="0"/>
      </w:pPr>
      <w:r>
        <w:separator/>
      </w:r>
    </w:p>
  </w:footnote>
  <w:footnote w:type="continuationSeparator" w:id="0">
    <w:p w14:paraId="094E0B71" w14:textId="77777777" w:rsidR="00655233" w:rsidRDefault="00655233" w:rsidP="00AD7D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8BCF" w14:textId="77777777" w:rsidR="00860855" w:rsidRDefault="00860855" w:rsidP="003953B8">
    <w:pPr>
      <w:pStyle w:val="Intestazione"/>
      <w:spacing w:before="240"/>
      <w:ind w:left="-567"/>
    </w:pPr>
  </w:p>
  <w:p w14:paraId="5243562C" w14:textId="77777777" w:rsidR="00AD7DE8" w:rsidRDefault="00C534B3" w:rsidP="003953B8">
    <w:pPr>
      <w:pStyle w:val="Intestazione"/>
      <w:spacing w:before="240"/>
      <w:ind w:left="-567"/>
    </w:pPr>
    <w:r>
      <w:t xml:space="preserve">                        </w:t>
    </w:r>
    <w:r w:rsidR="00AD7DE8">
      <w:rPr>
        <w:noProof/>
      </w:rPr>
      <w:drawing>
        <wp:inline distT="0" distB="0" distL="0" distR="0" wp14:anchorId="79797FD9" wp14:editId="452AA6D6">
          <wp:extent cx="1196821" cy="781050"/>
          <wp:effectExtent l="19050" t="0" r="3329" b="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72" cy="784869"/>
                  </a:xfrm>
                  <a:prstGeom prst="rect">
                    <a:avLst/>
                  </a:prstGeom>
                  <a:noFill/>
                </pic:spPr>
              </pic:pic>
            </a:graphicData>
          </a:graphic>
        </wp:inline>
      </w:drawing>
    </w:r>
    <w:r w:rsidR="00F344DF">
      <w:tab/>
    </w:r>
  </w:p>
  <w:p w14:paraId="7C4DA4E1" w14:textId="77777777" w:rsidR="00432923" w:rsidRDefault="00C534B3" w:rsidP="00B95484">
    <w:pPr>
      <w:spacing w:after="0"/>
      <w:ind w:left="-709"/>
      <w:jc w:val="left"/>
      <w:rPr>
        <w:rFonts w:ascii="Candara" w:hAnsi="Candara" w:cs="Tahoma"/>
        <w:b/>
        <w:color w:val="003366"/>
        <w:sz w:val="20"/>
        <w:szCs w:val="20"/>
      </w:rPr>
    </w:pPr>
    <w:r>
      <w:rPr>
        <w:rFonts w:ascii="Candara" w:hAnsi="Candara" w:cs="Tahoma"/>
        <w:b/>
        <w:color w:val="003366"/>
        <w:sz w:val="20"/>
        <w:szCs w:val="20"/>
      </w:rPr>
      <w:t xml:space="preserve"> </w:t>
    </w:r>
  </w:p>
  <w:p w14:paraId="49BB5635" w14:textId="7E8701C6" w:rsidR="00AD7DE8" w:rsidRPr="00432923" w:rsidRDefault="00AD7DE8" w:rsidP="00C534B3">
    <w:pPr>
      <w:spacing w:after="0"/>
      <w:ind w:left="-709" w:firstLine="709"/>
      <w:jc w:val="left"/>
      <w:rPr>
        <w:rFonts w:ascii="Candara" w:hAnsi="Candara" w:cs="Tahoma"/>
        <w:b/>
        <w:color w:val="003366"/>
        <w:sz w:val="20"/>
        <w:szCs w:val="20"/>
      </w:rPr>
    </w:pPr>
    <w:r w:rsidRPr="00432923">
      <w:rPr>
        <w:rFonts w:ascii="Candara" w:hAnsi="Candara" w:cs="Tahoma"/>
        <w:b/>
        <w:color w:val="003366"/>
        <w:sz w:val="20"/>
        <w:szCs w:val="20"/>
      </w:rPr>
      <w:t>CONFERENZA DEI GARANTI TERRITORIALI</w:t>
    </w:r>
    <w:r w:rsidR="00C534B3">
      <w:rPr>
        <w:rFonts w:ascii="Candara" w:hAnsi="Candara" w:cs="Tahoma"/>
        <w:b/>
        <w:color w:val="003366"/>
        <w:sz w:val="20"/>
        <w:szCs w:val="20"/>
      </w:rPr>
      <w:tab/>
    </w:r>
    <w:r w:rsidR="00C534B3">
      <w:rPr>
        <w:rFonts w:ascii="Candara" w:hAnsi="Candara" w:cs="Tahoma"/>
        <w:b/>
        <w:color w:val="003366"/>
        <w:sz w:val="20"/>
        <w:szCs w:val="20"/>
      </w:rPr>
      <w:tab/>
    </w:r>
    <w:r w:rsidR="00C534B3">
      <w:rPr>
        <w:rFonts w:ascii="Candara" w:hAnsi="Candara" w:cs="Tahoma"/>
        <w:b/>
        <w:color w:val="003366"/>
        <w:sz w:val="20"/>
        <w:szCs w:val="20"/>
      </w:rPr>
      <w:tab/>
    </w:r>
    <w:r w:rsidR="00F344DF" w:rsidRPr="00F344DF">
      <w:rPr>
        <w:rFonts w:ascii="Arial" w:hAnsi="Arial" w:cs="Arial"/>
      </w:rPr>
      <w:t>COMUNICATO STAMP</w:t>
    </w:r>
    <w:r w:rsidR="004618C0">
      <w:rPr>
        <w:rFonts w:ascii="Arial" w:hAnsi="Arial" w:cs="Arial"/>
      </w:rPr>
      <w:t xml:space="preserve">A </w:t>
    </w:r>
    <w:r w:rsidR="001F7483">
      <w:rPr>
        <w:rFonts w:ascii="Arial" w:hAnsi="Arial" w:cs="Arial"/>
      </w:rPr>
      <w:t>N.</w:t>
    </w:r>
    <w:r w:rsidR="00936DDA">
      <w:rPr>
        <w:rFonts w:ascii="Arial" w:hAnsi="Arial" w:cs="Arial"/>
      </w:rPr>
      <w:t xml:space="preserve"> </w:t>
    </w:r>
    <w:r w:rsidR="003D6CC1">
      <w:rPr>
        <w:rFonts w:ascii="Arial" w:hAnsi="Arial" w:cs="Arial"/>
      </w:rPr>
      <w:t>5/</w:t>
    </w:r>
    <w:r w:rsidR="001F7483">
      <w:rPr>
        <w:rFonts w:ascii="Arial" w:hAnsi="Arial" w:cs="Arial"/>
      </w:rPr>
      <w:t>2023</w:t>
    </w:r>
  </w:p>
  <w:p w14:paraId="32E6FC82" w14:textId="7C0F9D79" w:rsidR="00AD7DE8" w:rsidRPr="00D850CA" w:rsidRDefault="00AD7DE8" w:rsidP="004618C0">
    <w:pPr>
      <w:spacing w:after="0"/>
      <w:ind w:left="-709" w:firstLine="709"/>
      <w:jc w:val="left"/>
      <w:rPr>
        <w:rFonts w:ascii="Candara" w:hAnsi="Candara" w:cs="Tahoma"/>
        <w:b/>
        <w:color w:val="003366"/>
        <w:sz w:val="20"/>
        <w:szCs w:val="20"/>
      </w:rPr>
    </w:pPr>
    <w:r w:rsidRPr="00432923">
      <w:rPr>
        <w:rFonts w:ascii="Candara" w:hAnsi="Candara" w:cs="Tahoma"/>
        <w:b/>
        <w:color w:val="003366"/>
        <w:sz w:val="20"/>
        <w:szCs w:val="20"/>
      </w:rPr>
      <w:t xml:space="preserve">DELLE PERSONE PRIVATE DELLA LIBERTA’ </w:t>
    </w:r>
    <w:r w:rsidR="004618C0">
      <w:rPr>
        <w:rFonts w:ascii="Candara" w:hAnsi="Candara" w:cs="Tahoma"/>
        <w:b/>
        <w:color w:val="003366"/>
        <w:sz w:val="20"/>
        <w:szCs w:val="20"/>
      </w:rPr>
      <w:t xml:space="preserve">                                               </w:t>
    </w:r>
    <w:r w:rsidR="00D850CA">
      <w:rPr>
        <w:rFonts w:ascii="Arial" w:hAnsi="Arial" w:cs="Arial"/>
      </w:rPr>
      <w:t>D</w:t>
    </w:r>
    <w:r w:rsidR="00F344DF" w:rsidRPr="00F344DF">
      <w:rPr>
        <w:rFonts w:ascii="Arial" w:hAnsi="Arial" w:cs="Arial"/>
      </w:rPr>
      <w:t>EL</w:t>
    </w:r>
    <w:r w:rsidR="00276491">
      <w:rPr>
        <w:rFonts w:ascii="Arial" w:hAnsi="Arial" w:cs="Arial"/>
      </w:rPr>
      <w:t xml:space="preserve"> </w:t>
    </w:r>
    <w:r w:rsidR="003D6CC1">
      <w:rPr>
        <w:rFonts w:ascii="Arial" w:hAnsi="Arial" w:cs="Arial"/>
      </w:rPr>
      <w:t>29</w:t>
    </w:r>
    <w:r w:rsidR="00276491">
      <w:rPr>
        <w:rFonts w:ascii="Arial" w:hAnsi="Arial" w:cs="Arial"/>
      </w:rPr>
      <w:t xml:space="preserve"> SETTEMBRE </w:t>
    </w:r>
    <w:r w:rsidR="001F7483">
      <w:rPr>
        <w:rFonts w:ascii="Arial" w:hAnsi="Arial" w:cs="Arial"/>
      </w:rPr>
      <w:t>2023</w:t>
    </w:r>
    <w:r w:rsidR="00D850CA">
      <w:rPr>
        <w:rFonts w:ascii="Arial" w:hAnsi="Arial" w:cs="Arial"/>
      </w:rPr>
      <w:t xml:space="preserve"> </w:t>
    </w:r>
  </w:p>
  <w:p w14:paraId="6271C51E" w14:textId="77777777" w:rsidR="00AD7DE8" w:rsidRDefault="00AD7DE8" w:rsidP="00AD7DE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25418"/>
    <w:multiLevelType w:val="hybridMultilevel"/>
    <w:tmpl w:val="311441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646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EA"/>
    <w:rsid w:val="0000581E"/>
    <w:rsid w:val="00011589"/>
    <w:rsid w:val="00012DBE"/>
    <w:rsid w:val="000240E6"/>
    <w:rsid w:val="00024883"/>
    <w:rsid w:val="00025775"/>
    <w:rsid w:val="000326C1"/>
    <w:rsid w:val="0004145A"/>
    <w:rsid w:val="00060C10"/>
    <w:rsid w:val="000649CD"/>
    <w:rsid w:val="0007231C"/>
    <w:rsid w:val="000741BE"/>
    <w:rsid w:val="000848DA"/>
    <w:rsid w:val="000A19A1"/>
    <w:rsid w:val="000A1C07"/>
    <w:rsid w:val="000A4835"/>
    <w:rsid w:val="000B4CF4"/>
    <w:rsid w:val="000B5E25"/>
    <w:rsid w:val="000B6835"/>
    <w:rsid w:val="000C619E"/>
    <w:rsid w:val="000E5577"/>
    <w:rsid w:val="000F2763"/>
    <w:rsid w:val="000F476E"/>
    <w:rsid w:val="0010298A"/>
    <w:rsid w:val="00131E5E"/>
    <w:rsid w:val="00132C7F"/>
    <w:rsid w:val="00133113"/>
    <w:rsid w:val="00157FFD"/>
    <w:rsid w:val="00160830"/>
    <w:rsid w:val="00177EA3"/>
    <w:rsid w:val="001C092B"/>
    <w:rsid w:val="001C4E46"/>
    <w:rsid w:val="001C52C6"/>
    <w:rsid w:val="001C558C"/>
    <w:rsid w:val="001C73C1"/>
    <w:rsid w:val="001C7649"/>
    <w:rsid w:val="001E3A84"/>
    <w:rsid w:val="001F42D1"/>
    <w:rsid w:val="001F7483"/>
    <w:rsid w:val="002024F5"/>
    <w:rsid w:val="00203E2E"/>
    <w:rsid w:val="002107F0"/>
    <w:rsid w:val="0022729F"/>
    <w:rsid w:val="00227BFB"/>
    <w:rsid w:val="002351BF"/>
    <w:rsid w:val="00246D7B"/>
    <w:rsid w:val="00260DC7"/>
    <w:rsid w:val="002622F7"/>
    <w:rsid w:val="00262A44"/>
    <w:rsid w:val="00262DF6"/>
    <w:rsid w:val="00270DF3"/>
    <w:rsid w:val="00276491"/>
    <w:rsid w:val="00281715"/>
    <w:rsid w:val="00284CE3"/>
    <w:rsid w:val="00284FEA"/>
    <w:rsid w:val="002A3E83"/>
    <w:rsid w:val="002B3380"/>
    <w:rsid w:val="002B6D75"/>
    <w:rsid w:val="002C4A3A"/>
    <w:rsid w:val="002C5311"/>
    <w:rsid w:val="002F4512"/>
    <w:rsid w:val="002F69C0"/>
    <w:rsid w:val="003053BC"/>
    <w:rsid w:val="00313874"/>
    <w:rsid w:val="003159D1"/>
    <w:rsid w:val="00315A8E"/>
    <w:rsid w:val="00315C84"/>
    <w:rsid w:val="003226CF"/>
    <w:rsid w:val="00325D26"/>
    <w:rsid w:val="003303BF"/>
    <w:rsid w:val="00334482"/>
    <w:rsid w:val="0034263A"/>
    <w:rsid w:val="003474C4"/>
    <w:rsid w:val="00351746"/>
    <w:rsid w:val="003647D2"/>
    <w:rsid w:val="0037004C"/>
    <w:rsid w:val="00386ED8"/>
    <w:rsid w:val="0039104A"/>
    <w:rsid w:val="003953B8"/>
    <w:rsid w:val="003A7FE1"/>
    <w:rsid w:val="003B317E"/>
    <w:rsid w:val="003B4600"/>
    <w:rsid w:val="003B7C7F"/>
    <w:rsid w:val="003C17D0"/>
    <w:rsid w:val="003C29BC"/>
    <w:rsid w:val="003D6CC1"/>
    <w:rsid w:val="003F5CC5"/>
    <w:rsid w:val="003F690E"/>
    <w:rsid w:val="003F7E1F"/>
    <w:rsid w:val="00404ACE"/>
    <w:rsid w:val="00410CC6"/>
    <w:rsid w:val="00417E10"/>
    <w:rsid w:val="004217D2"/>
    <w:rsid w:val="00424A83"/>
    <w:rsid w:val="00432923"/>
    <w:rsid w:val="0043605B"/>
    <w:rsid w:val="00441DB2"/>
    <w:rsid w:val="004435E9"/>
    <w:rsid w:val="00450E3A"/>
    <w:rsid w:val="00451730"/>
    <w:rsid w:val="00455C95"/>
    <w:rsid w:val="004618C0"/>
    <w:rsid w:val="0047327C"/>
    <w:rsid w:val="004750AA"/>
    <w:rsid w:val="004871E5"/>
    <w:rsid w:val="00494E7B"/>
    <w:rsid w:val="00497A4D"/>
    <w:rsid w:val="004B053B"/>
    <w:rsid w:val="004B7F05"/>
    <w:rsid w:val="004C14B6"/>
    <w:rsid w:val="004D5823"/>
    <w:rsid w:val="004E019A"/>
    <w:rsid w:val="004E1CAB"/>
    <w:rsid w:val="004E2E8C"/>
    <w:rsid w:val="004E4399"/>
    <w:rsid w:val="004E50D8"/>
    <w:rsid w:val="005000BD"/>
    <w:rsid w:val="00505CBF"/>
    <w:rsid w:val="00515E6A"/>
    <w:rsid w:val="00524B37"/>
    <w:rsid w:val="00540FC0"/>
    <w:rsid w:val="005564FC"/>
    <w:rsid w:val="00565CF6"/>
    <w:rsid w:val="0058046B"/>
    <w:rsid w:val="00585825"/>
    <w:rsid w:val="00596183"/>
    <w:rsid w:val="005B7D3D"/>
    <w:rsid w:val="005F447D"/>
    <w:rsid w:val="005F552D"/>
    <w:rsid w:val="00601E3A"/>
    <w:rsid w:val="006044B0"/>
    <w:rsid w:val="006069C5"/>
    <w:rsid w:val="00610169"/>
    <w:rsid w:val="00611548"/>
    <w:rsid w:val="00617513"/>
    <w:rsid w:val="0063623A"/>
    <w:rsid w:val="00643F0F"/>
    <w:rsid w:val="00654CF0"/>
    <w:rsid w:val="00655233"/>
    <w:rsid w:val="00665A8B"/>
    <w:rsid w:val="00670229"/>
    <w:rsid w:val="00674F34"/>
    <w:rsid w:val="00683E7C"/>
    <w:rsid w:val="00686F05"/>
    <w:rsid w:val="006A0F77"/>
    <w:rsid w:val="006A4C59"/>
    <w:rsid w:val="006B39BB"/>
    <w:rsid w:val="006B52DA"/>
    <w:rsid w:val="006C3076"/>
    <w:rsid w:val="006D3501"/>
    <w:rsid w:val="00701FBD"/>
    <w:rsid w:val="0072052B"/>
    <w:rsid w:val="00726EC6"/>
    <w:rsid w:val="00752B6B"/>
    <w:rsid w:val="0075477B"/>
    <w:rsid w:val="00766E15"/>
    <w:rsid w:val="00782023"/>
    <w:rsid w:val="00783054"/>
    <w:rsid w:val="0079341E"/>
    <w:rsid w:val="007A1B97"/>
    <w:rsid w:val="007A5B4B"/>
    <w:rsid w:val="007A5F99"/>
    <w:rsid w:val="007B4348"/>
    <w:rsid w:val="007B5D56"/>
    <w:rsid w:val="007B777E"/>
    <w:rsid w:val="007C3DB5"/>
    <w:rsid w:val="007C4AA7"/>
    <w:rsid w:val="007D56A6"/>
    <w:rsid w:val="007D76CA"/>
    <w:rsid w:val="007E13FA"/>
    <w:rsid w:val="007F04A8"/>
    <w:rsid w:val="007F422A"/>
    <w:rsid w:val="007F4E92"/>
    <w:rsid w:val="00807131"/>
    <w:rsid w:val="00815754"/>
    <w:rsid w:val="00824314"/>
    <w:rsid w:val="00832121"/>
    <w:rsid w:val="00844355"/>
    <w:rsid w:val="00844E96"/>
    <w:rsid w:val="00845594"/>
    <w:rsid w:val="00853FB6"/>
    <w:rsid w:val="00860855"/>
    <w:rsid w:val="00861E45"/>
    <w:rsid w:val="00863F4C"/>
    <w:rsid w:val="00866114"/>
    <w:rsid w:val="00867C3B"/>
    <w:rsid w:val="00874242"/>
    <w:rsid w:val="00885A4F"/>
    <w:rsid w:val="00890A58"/>
    <w:rsid w:val="00896C2F"/>
    <w:rsid w:val="008C2E43"/>
    <w:rsid w:val="008C6D84"/>
    <w:rsid w:val="008D4F1B"/>
    <w:rsid w:val="008D7174"/>
    <w:rsid w:val="008E6C0D"/>
    <w:rsid w:val="00915520"/>
    <w:rsid w:val="009177AF"/>
    <w:rsid w:val="00921D26"/>
    <w:rsid w:val="00936DDA"/>
    <w:rsid w:val="00940A2D"/>
    <w:rsid w:val="009546DB"/>
    <w:rsid w:val="00980618"/>
    <w:rsid w:val="00982640"/>
    <w:rsid w:val="00990E7A"/>
    <w:rsid w:val="00992C8C"/>
    <w:rsid w:val="0099557F"/>
    <w:rsid w:val="0099650B"/>
    <w:rsid w:val="009C01E1"/>
    <w:rsid w:val="009C51A1"/>
    <w:rsid w:val="009C66D6"/>
    <w:rsid w:val="00A00EE4"/>
    <w:rsid w:val="00A01BC4"/>
    <w:rsid w:val="00A11BCB"/>
    <w:rsid w:val="00A11DD9"/>
    <w:rsid w:val="00A21F98"/>
    <w:rsid w:val="00A24A68"/>
    <w:rsid w:val="00A3405E"/>
    <w:rsid w:val="00A736C9"/>
    <w:rsid w:val="00A80B0F"/>
    <w:rsid w:val="00A909DE"/>
    <w:rsid w:val="00A939EA"/>
    <w:rsid w:val="00AB6810"/>
    <w:rsid w:val="00AD0E0C"/>
    <w:rsid w:val="00AD7DE8"/>
    <w:rsid w:val="00AE6804"/>
    <w:rsid w:val="00B11194"/>
    <w:rsid w:val="00B35E39"/>
    <w:rsid w:val="00B56534"/>
    <w:rsid w:val="00B570C5"/>
    <w:rsid w:val="00B578D9"/>
    <w:rsid w:val="00B65CBF"/>
    <w:rsid w:val="00B7788F"/>
    <w:rsid w:val="00B8627E"/>
    <w:rsid w:val="00B91A0D"/>
    <w:rsid w:val="00B92397"/>
    <w:rsid w:val="00B92CA3"/>
    <w:rsid w:val="00B95484"/>
    <w:rsid w:val="00BA449B"/>
    <w:rsid w:val="00BF1405"/>
    <w:rsid w:val="00BF2E32"/>
    <w:rsid w:val="00C10267"/>
    <w:rsid w:val="00C14D6B"/>
    <w:rsid w:val="00C362EB"/>
    <w:rsid w:val="00C36707"/>
    <w:rsid w:val="00C4136B"/>
    <w:rsid w:val="00C413C4"/>
    <w:rsid w:val="00C4576F"/>
    <w:rsid w:val="00C534B3"/>
    <w:rsid w:val="00C53AA0"/>
    <w:rsid w:val="00C91A69"/>
    <w:rsid w:val="00C92296"/>
    <w:rsid w:val="00C9692E"/>
    <w:rsid w:val="00CA445C"/>
    <w:rsid w:val="00D12966"/>
    <w:rsid w:val="00D24798"/>
    <w:rsid w:val="00D37164"/>
    <w:rsid w:val="00D47EA7"/>
    <w:rsid w:val="00D50BAB"/>
    <w:rsid w:val="00D50C9B"/>
    <w:rsid w:val="00D50FBE"/>
    <w:rsid w:val="00D55FDD"/>
    <w:rsid w:val="00D57E91"/>
    <w:rsid w:val="00D63D65"/>
    <w:rsid w:val="00D705B5"/>
    <w:rsid w:val="00D80B25"/>
    <w:rsid w:val="00D82922"/>
    <w:rsid w:val="00D850CA"/>
    <w:rsid w:val="00D85BFD"/>
    <w:rsid w:val="00D9566F"/>
    <w:rsid w:val="00D96ACC"/>
    <w:rsid w:val="00DA220A"/>
    <w:rsid w:val="00DB0B76"/>
    <w:rsid w:val="00DC0A6C"/>
    <w:rsid w:val="00DC5008"/>
    <w:rsid w:val="00DE06EE"/>
    <w:rsid w:val="00DE5F09"/>
    <w:rsid w:val="00E1637B"/>
    <w:rsid w:val="00E163E3"/>
    <w:rsid w:val="00E16BE3"/>
    <w:rsid w:val="00E32A36"/>
    <w:rsid w:val="00E42A25"/>
    <w:rsid w:val="00E57451"/>
    <w:rsid w:val="00E63E9D"/>
    <w:rsid w:val="00E73A6A"/>
    <w:rsid w:val="00E775D7"/>
    <w:rsid w:val="00E83D43"/>
    <w:rsid w:val="00E9311F"/>
    <w:rsid w:val="00EA5917"/>
    <w:rsid w:val="00EB6D70"/>
    <w:rsid w:val="00EB6D7E"/>
    <w:rsid w:val="00EC54CF"/>
    <w:rsid w:val="00EC5E5F"/>
    <w:rsid w:val="00EC5F8C"/>
    <w:rsid w:val="00EC653E"/>
    <w:rsid w:val="00ED30B4"/>
    <w:rsid w:val="00ED35EA"/>
    <w:rsid w:val="00ED4B71"/>
    <w:rsid w:val="00ED5E44"/>
    <w:rsid w:val="00EE4447"/>
    <w:rsid w:val="00EF2D05"/>
    <w:rsid w:val="00F21191"/>
    <w:rsid w:val="00F216C6"/>
    <w:rsid w:val="00F24F74"/>
    <w:rsid w:val="00F31BCD"/>
    <w:rsid w:val="00F344DF"/>
    <w:rsid w:val="00F43745"/>
    <w:rsid w:val="00F5227D"/>
    <w:rsid w:val="00F564AA"/>
    <w:rsid w:val="00F60B1C"/>
    <w:rsid w:val="00F70079"/>
    <w:rsid w:val="00F71294"/>
    <w:rsid w:val="00F73768"/>
    <w:rsid w:val="00F745AF"/>
    <w:rsid w:val="00F87590"/>
    <w:rsid w:val="00F875CF"/>
    <w:rsid w:val="00FB0E4F"/>
    <w:rsid w:val="00FC0D0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4628F"/>
  <w15:docId w15:val="{114D7EC7-69BD-48E4-B89C-6338A1B9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1BCB"/>
    <w:pPr>
      <w:spacing w:after="120" w:line="240" w:lineRule="auto"/>
      <w:jc w:val="both"/>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uiPriority w:val="99"/>
    <w:rsid w:val="00284FEA"/>
    <w:pPr>
      <w:pBdr>
        <w:top w:val="nil"/>
        <w:left w:val="nil"/>
        <w:bottom w:val="nil"/>
        <w:right w:val="nil"/>
        <w:between w:val="nil"/>
        <w:bar w:val="nil"/>
      </w:pBdr>
      <w:tabs>
        <w:tab w:val="center" w:pos="4819"/>
        <w:tab w:val="right" w:pos="9638"/>
      </w:tabs>
      <w:spacing w:after="0" w:line="240" w:lineRule="auto"/>
    </w:pPr>
    <w:rPr>
      <w:rFonts w:ascii="Times New Roman" w:eastAsia="Arial Unicode MS" w:hAnsi="Arial Unicode MS" w:cs="Arial Unicode MS"/>
      <w:color w:val="000000"/>
      <w:sz w:val="20"/>
      <w:szCs w:val="20"/>
      <w:u w:color="000000"/>
      <w:bdr w:val="nil"/>
      <w:lang w:eastAsia="it-IT"/>
    </w:rPr>
  </w:style>
  <w:style w:type="character" w:customStyle="1" w:styleId="IntestazioneCarattere">
    <w:name w:val="Intestazione Carattere"/>
    <w:basedOn w:val="Carpredefinitoparagrafo"/>
    <w:link w:val="Intestazione"/>
    <w:uiPriority w:val="99"/>
    <w:rsid w:val="00284FEA"/>
    <w:rPr>
      <w:rFonts w:ascii="Times New Roman" w:eastAsia="Arial Unicode MS" w:hAnsi="Arial Unicode MS" w:cs="Arial Unicode MS"/>
      <w:color w:val="000000"/>
      <w:sz w:val="20"/>
      <w:szCs w:val="20"/>
      <w:u w:color="000000"/>
      <w:bdr w:val="nil"/>
      <w:lang w:eastAsia="it-IT"/>
    </w:rPr>
  </w:style>
  <w:style w:type="paragraph" w:styleId="Testofumetto">
    <w:name w:val="Balloon Text"/>
    <w:basedOn w:val="Normale"/>
    <w:link w:val="TestofumettoCarattere"/>
    <w:uiPriority w:val="99"/>
    <w:semiHidden/>
    <w:unhideWhenUsed/>
    <w:rsid w:val="00284FEA"/>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4FEA"/>
    <w:rPr>
      <w:rFonts w:ascii="Segoe UI" w:eastAsia="MS Mincho" w:hAnsi="Segoe UI" w:cs="Segoe UI"/>
      <w:sz w:val="18"/>
      <w:szCs w:val="18"/>
      <w:lang w:eastAsia="ja-JP"/>
    </w:rPr>
  </w:style>
  <w:style w:type="paragraph" w:styleId="Pidipagina">
    <w:name w:val="footer"/>
    <w:basedOn w:val="Normale"/>
    <w:link w:val="PidipaginaCarattere"/>
    <w:uiPriority w:val="99"/>
    <w:unhideWhenUsed/>
    <w:rsid w:val="00AD7DE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D7DE8"/>
    <w:rPr>
      <w:rFonts w:ascii="Times New Roman" w:eastAsia="MS Mincho" w:hAnsi="Times New Roman" w:cs="Times New Roman"/>
      <w:sz w:val="24"/>
      <w:szCs w:val="24"/>
      <w:lang w:eastAsia="ja-JP"/>
    </w:rPr>
  </w:style>
  <w:style w:type="paragraph" w:styleId="NormaleWeb">
    <w:name w:val="Normal (Web)"/>
    <w:basedOn w:val="Normale"/>
    <w:uiPriority w:val="99"/>
    <w:rsid w:val="00F344DF"/>
    <w:pPr>
      <w:spacing w:before="280" w:after="280"/>
      <w:jc w:val="left"/>
    </w:pPr>
    <w:rPr>
      <w:rFonts w:eastAsia="Times New Roman"/>
      <w:lang w:eastAsia="ar-SA"/>
    </w:rPr>
  </w:style>
  <w:style w:type="paragraph" w:customStyle="1" w:styleId="xmsonormal">
    <w:name w:val="x_msonormal"/>
    <w:basedOn w:val="Normale"/>
    <w:rsid w:val="00410CC6"/>
    <w:pPr>
      <w:spacing w:before="100" w:beforeAutospacing="1" w:after="100" w:afterAutospacing="1"/>
      <w:jc w:val="left"/>
    </w:pPr>
    <w:rPr>
      <w:rFonts w:eastAsia="Times New Roman"/>
      <w:lang w:eastAsia="it-IT"/>
    </w:rPr>
  </w:style>
  <w:style w:type="character" w:styleId="Collegamentoipertestuale">
    <w:name w:val="Hyperlink"/>
    <w:rsid w:val="00A80B0F"/>
    <w:rPr>
      <w:color w:val="0000FF"/>
      <w:u w:val="single"/>
    </w:rPr>
  </w:style>
  <w:style w:type="character" w:styleId="Enfasicorsivo">
    <w:name w:val="Emphasis"/>
    <w:basedOn w:val="Carpredefinitoparagrafo"/>
    <w:uiPriority w:val="20"/>
    <w:qFormat/>
    <w:rsid w:val="00313874"/>
    <w:rPr>
      <w:i/>
      <w:iCs/>
    </w:rPr>
  </w:style>
  <w:style w:type="paragraph" w:styleId="Paragrafoelenco">
    <w:name w:val="List Paragraph"/>
    <w:basedOn w:val="Normale"/>
    <w:uiPriority w:val="34"/>
    <w:qFormat/>
    <w:rsid w:val="003D6CC1"/>
    <w:pPr>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895">
      <w:bodyDiv w:val="1"/>
      <w:marLeft w:val="0"/>
      <w:marRight w:val="0"/>
      <w:marTop w:val="0"/>
      <w:marBottom w:val="0"/>
      <w:divBdr>
        <w:top w:val="none" w:sz="0" w:space="0" w:color="auto"/>
        <w:left w:val="none" w:sz="0" w:space="0" w:color="auto"/>
        <w:bottom w:val="none" w:sz="0" w:space="0" w:color="auto"/>
        <w:right w:val="none" w:sz="0" w:space="0" w:color="auto"/>
      </w:divBdr>
    </w:div>
    <w:div w:id="130759106">
      <w:bodyDiv w:val="1"/>
      <w:marLeft w:val="0"/>
      <w:marRight w:val="0"/>
      <w:marTop w:val="0"/>
      <w:marBottom w:val="0"/>
      <w:divBdr>
        <w:top w:val="none" w:sz="0" w:space="0" w:color="auto"/>
        <w:left w:val="none" w:sz="0" w:space="0" w:color="auto"/>
        <w:bottom w:val="none" w:sz="0" w:space="0" w:color="auto"/>
        <w:right w:val="none" w:sz="0" w:space="0" w:color="auto"/>
      </w:divBdr>
    </w:div>
    <w:div w:id="221911410">
      <w:bodyDiv w:val="1"/>
      <w:marLeft w:val="0"/>
      <w:marRight w:val="0"/>
      <w:marTop w:val="0"/>
      <w:marBottom w:val="0"/>
      <w:divBdr>
        <w:top w:val="none" w:sz="0" w:space="0" w:color="auto"/>
        <w:left w:val="none" w:sz="0" w:space="0" w:color="auto"/>
        <w:bottom w:val="none" w:sz="0" w:space="0" w:color="auto"/>
        <w:right w:val="none" w:sz="0" w:space="0" w:color="auto"/>
      </w:divBdr>
    </w:div>
    <w:div w:id="237205818">
      <w:bodyDiv w:val="1"/>
      <w:marLeft w:val="0"/>
      <w:marRight w:val="0"/>
      <w:marTop w:val="0"/>
      <w:marBottom w:val="0"/>
      <w:divBdr>
        <w:top w:val="none" w:sz="0" w:space="0" w:color="auto"/>
        <w:left w:val="none" w:sz="0" w:space="0" w:color="auto"/>
        <w:bottom w:val="none" w:sz="0" w:space="0" w:color="auto"/>
        <w:right w:val="none" w:sz="0" w:space="0" w:color="auto"/>
      </w:divBdr>
    </w:div>
    <w:div w:id="260262838">
      <w:bodyDiv w:val="1"/>
      <w:marLeft w:val="0"/>
      <w:marRight w:val="0"/>
      <w:marTop w:val="0"/>
      <w:marBottom w:val="0"/>
      <w:divBdr>
        <w:top w:val="none" w:sz="0" w:space="0" w:color="auto"/>
        <w:left w:val="none" w:sz="0" w:space="0" w:color="auto"/>
        <w:bottom w:val="none" w:sz="0" w:space="0" w:color="auto"/>
        <w:right w:val="none" w:sz="0" w:space="0" w:color="auto"/>
      </w:divBdr>
    </w:div>
    <w:div w:id="574438669">
      <w:bodyDiv w:val="1"/>
      <w:marLeft w:val="0"/>
      <w:marRight w:val="0"/>
      <w:marTop w:val="0"/>
      <w:marBottom w:val="0"/>
      <w:divBdr>
        <w:top w:val="none" w:sz="0" w:space="0" w:color="auto"/>
        <w:left w:val="none" w:sz="0" w:space="0" w:color="auto"/>
        <w:bottom w:val="none" w:sz="0" w:space="0" w:color="auto"/>
        <w:right w:val="none" w:sz="0" w:space="0" w:color="auto"/>
      </w:divBdr>
    </w:div>
    <w:div w:id="674722667">
      <w:bodyDiv w:val="1"/>
      <w:marLeft w:val="0"/>
      <w:marRight w:val="0"/>
      <w:marTop w:val="0"/>
      <w:marBottom w:val="0"/>
      <w:divBdr>
        <w:top w:val="none" w:sz="0" w:space="0" w:color="auto"/>
        <w:left w:val="none" w:sz="0" w:space="0" w:color="auto"/>
        <w:bottom w:val="none" w:sz="0" w:space="0" w:color="auto"/>
        <w:right w:val="none" w:sz="0" w:space="0" w:color="auto"/>
      </w:divBdr>
    </w:div>
    <w:div w:id="1057555565">
      <w:bodyDiv w:val="1"/>
      <w:marLeft w:val="0"/>
      <w:marRight w:val="0"/>
      <w:marTop w:val="0"/>
      <w:marBottom w:val="0"/>
      <w:divBdr>
        <w:top w:val="none" w:sz="0" w:space="0" w:color="auto"/>
        <w:left w:val="none" w:sz="0" w:space="0" w:color="auto"/>
        <w:bottom w:val="none" w:sz="0" w:space="0" w:color="auto"/>
        <w:right w:val="none" w:sz="0" w:space="0" w:color="auto"/>
      </w:divBdr>
    </w:div>
    <w:div w:id="1111316334">
      <w:bodyDiv w:val="1"/>
      <w:marLeft w:val="0"/>
      <w:marRight w:val="0"/>
      <w:marTop w:val="0"/>
      <w:marBottom w:val="0"/>
      <w:divBdr>
        <w:top w:val="none" w:sz="0" w:space="0" w:color="auto"/>
        <w:left w:val="none" w:sz="0" w:space="0" w:color="auto"/>
        <w:bottom w:val="none" w:sz="0" w:space="0" w:color="auto"/>
        <w:right w:val="none" w:sz="0" w:space="0" w:color="auto"/>
      </w:divBdr>
    </w:div>
    <w:div w:id="1696496191">
      <w:bodyDiv w:val="1"/>
      <w:marLeft w:val="0"/>
      <w:marRight w:val="0"/>
      <w:marTop w:val="0"/>
      <w:marBottom w:val="0"/>
      <w:divBdr>
        <w:top w:val="none" w:sz="0" w:space="0" w:color="auto"/>
        <w:left w:val="none" w:sz="0" w:space="0" w:color="auto"/>
        <w:bottom w:val="none" w:sz="0" w:space="0" w:color="auto"/>
        <w:right w:val="none" w:sz="0" w:space="0" w:color="auto"/>
      </w:divBdr>
    </w:div>
    <w:div w:id="1729331092">
      <w:bodyDiv w:val="1"/>
      <w:marLeft w:val="0"/>
      <w:marRight w:val="0"/>
      <w:marTop w:val="0"/>
      <w:marBottom w:val="0"/>
      <w:divBdr>
        <w:top w:val="none" w:sz="0" w:space="0" w:color="auto"/>
        <w:left w:val="none" w:sz="0" w:space="0" w:color="auto"/>
        <w:bottom w:val="none" w:sz="0" w:space="0" w:color="auto"/>
        <w:right w:val="none" w:sz="0" w:space="0" w:color="auto"/>
      </w:divBdr>
    </w:div>
    <w:div w:id="1752432697">
      <w:bodyDiv w:val="1"/>
      <w:marLeft w:val="0"/>
      <w:marRight w:val="0"/>
      <w:marTop w:val="0"/>
      <w:marBottom w:val="0"/>
      <w:divBdr>
        <w:top w:val="none" w:sz="0" w:space="0" w:color="auto"/>
        <w:left w:val="none" w:sz="0" w:space="0" w:color="auto"/>
        <w:bottom w:val="none" w:sz="0" w:space="0" w:color="auto"/>
        <w:right w:val="none" w:sz="0" w:space="0" w:color="auto"/>
      </w:divBdr>
    </w:div>
    <w:div w:id="1874733488">
      <w:bodyDiv w:val="1"/>
      <w:marLeft w:val="0"/>
      <w:marRight w:val="0"/>
      <w:marTop w:val="0"/>
      <w:marBottom w:val="0"/>
      <w:divBdr>
        <w:top w:val="none" w:sz="0" w:space="0" w:color="auto"/>
        <w:left w:val="none" w:sz="0" w:space="0" w:color="auto"/>
        <w:bottom w:val="none" w:sz="0" w:space="0" w:color="auto"/>
        <w:right w:val="none" w:sz="0" w:space="0" w:color="auto"/>
      </w:divBdr>
    </w:div>
    <w:div w:id="20042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nazionaleprivatiliberta.it/gnpl/pages/it/homepage/dettaglio_contenuto/?contentId=CNG15448&amp;modelId=10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48420-D36E-4011-A15E-40C45600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583</Words>
  <Characters>3326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Lautizi</dc:creator>
  <cp:lastModifiedBy>Ugo Degl'Innocenti</cp:lastModifiedBy>
  <cp:revision>3</cp:revision>
  <cp:lastPrinted>2023-07-11T10:01:00Z</cp:lastPrinted>
  <dcterms:created xsi:type="dcterms:W3CDTF">2023-09-29T11:28:00Z</dcterms:created>
  <dcterms:modified xsi:type="dcterms:W3CDTF">2023-09-29T12:27:00Z</dcterms:modified>
</cp:coreProperties>
</file>