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070" w14:textId="77777777" w:rsidR="00EA20F2" w:rsidRPr="00BB4FA4" w:rsidRDefault="00EA20F2" w:rsidP="00BB4FA4">
      <w:pPr>
        <w:spacing w:after="0" w:line="20" w:lineRule="atLeast"/>
        <w:jc w:val="both"/>
        <w:rPr>
          <w:rFonts w:ascii="Arial" w:hAnsi="Arial" w:cs="Arial"/>
          <w:b/>
          <w:sz w:val="36"/>
          <w:szCs w:val="36"/>
        </w:rPr>
      </w:pPr>
      <w:bookmarkStart w:id="0" w:name="_Hlk83111918"/>
    </w:p>
    <w:p w14:paraId="4FF4B20E" w14:textId="78808C9F" w:rsidR="004760A8" w:rsidRPr="00BB4FA4" w:rsidRDefault="00BB4FA4" w:rsidP="00BB4FA4">
      <w:pPr>
        <w:spacing w:after="0" w:line="20" w:lineRule="atLeast"/>
        <w:jc w:val="center"/>
        <w:rPr>
          <w:rFonts w:ascii="Arial" w:hAnsi="Arial" w:cs="Arial"/>
          <w:b/>
          <w:sz w:val="36"/>
          <w:szCs w:val="36"/>
        </w:rPr>
      </w:pPr>
      <w:r w:rsidRPr="00BB4FA4">
        <w:rPr>
          <w:rFonts w:ascii="Arial" w:hAnsi="Arial" w:cs="Arial"/>
          <w:b/>
          <w:sz w:val="36"/>
          <w:szCs w:val="36"/>
        </w:rPr>
        <w:t>EVENTI&amp;COMMENTI: scenario secondo semestre, con Fed vs consumatori Usa rinvigoriti dal rally azionario</w:t>
      </w:r>
    </w:p>
    <w:p w14:paraId="0232DC5A" w14:textId="77777777" w:rsidR="0006058F" w:rsidRPr="00BB4FA4" w:rsidRDefault="0006058F" w:rsidP="00BB4FA4">
      <w:pPr>
        <w:spacing w:after="0" w:line="20" w:lineRule="atLeast"/>
        <w:jc w:val="center"/>
        <w:rPr>
          <w:rFonts w:ascii="Arial" w:hAnsi="Arial" w:cs="Arial"/>
          <w:b/>
          <w:sz w:val="24"/>
          <w:szCs w:val="24"/>
        </w:rPr>
      </w:pPr>
    </w:p>
    <w:p w14:paraId="1199F044" w14:textId="6666A875" w:rsidR="00A76468" w:rsidRPr="00BB4FA4" w:rsidRDefault="00A76468" w:rsidP="00BB4FA4">
      <w:pPr>
        <w:spacing w:after="0" w:line="20" w:lineRule="atLeast"/>
        <w:jc w:val="center"/>
        <w:rPr>
          <w:rFonts w:ascii="Arial" w:hAnsi="Arial" w:cs="Arial"/>
          <w:bCs/>
          <w:i/>
          <w:iCs/>
          <w:sz w:val="24"/>
          <w:szCs w:val="24"/>
        </w:rPr>
      </w:pPr>
      <w:r w:rsidRPr="00BB4FA4">
        <w:rPr>
          <w:rFonts w:ascii="Arial" w:hAnsi="Arial" w:cs="Arial"/>
          <w:bCs/>
          <w:i/>
          <w:iCs/>
          <w:sz w:val="24"/>
          <w:szCs w:val="24"/>
        </w:rPr>
        <w:t xml:space="preserve">A cura di Antonio Cesarano, </w:t>
      </w:r>
      <w:proofErr w:type="spellStart"/>
      <w:r w:rsidRPr="00BB4FA4">
        <w:rPr>
          <w:rFonts w:ascii="Arial" w:hAnsi="Arial" w:cs="Arial"/>
          <w:bCs/>
          <w:i/>
          <w:iCs/>
          <w:sz w:val="24"/>
          <w:szCs w:val="24"/>
        </w:rPr>
        <w:t>Chief</w:t>
      </w:r>
      <w:proofErr w:type="spellEnd"/>
      <w:r w:rsidRPr="00BB4FA4">
        <w:rPr>
          <w:rFonts w:ascii="Arial" w:hAnsi="Arial" w:cs="Arial"/>
          <w:bCs/>
          <w:i/>
          <w:iCs/>
          <w:sz w:val="24"/>
          <w:szCs w:val="24"/>
        </w:rPr>
        <w:t xml:space="preserve"> Global Strategist, Intermonte</w:t>
      </w:r>
    </w:p>
    <w:bookmarkEnd w:id="0"/>
    <w:p w14:paraId="613A8689" w14:textId="77777777" w:rsidR="00BC43BE" w:rsidRPr="00BB4FA4" w:rsidRDefault="00BC43BE" w:rsidP="00BB4FA4">
      <w:pPr>
        <w:tabs>
          <w:tab w:val="left" w:pos="426"/>
        </w:tabs>
        <w:spacing w:after="0" w:line="20" w:lineRule="atLeast"/>
        <w:ind w:right="-1"/>
        <w:jc w:val="both"/>
        <w:rPr>
          <w:rFonts w:ascii="Arial" w:hAnsi="Arial" w:cs="Arial"/>
          <w:b/>
          <w:bCs/>
          <w:i/>
          <w:iCs/>
          <w:spacing w:val="-2"/>
          <w:sz w:val="20"/>
          <w:szCs w:val="20"/>
          <w:u w:val="single"/>
        </w:rPr>
      </w:pPr>
    </w:p>
    <w:p w14:paraId="5B353AF9" w14:textId="77777777" w:rsidR="00BB4FA4" w:rsidRDefault="00BB4FA4" w:rsidP="00BB4FA4">
      <w:pPr>
        <w:tabs>
          <w:tab w:val="left" w:pos="426"/>
        </w:tabs>
        <w:spacing w:after="0" w:line="20" w:lineRule="atLeast"/>
        <w:ind w:right="-1"/>
        <w:jc w:val="both"/>
        <w:rPr>
          <w:rFonts w:ascii="Arial" w:hAnsi="Arial" w:cs="Arial"/>
          <w:spacing w:val="-2"/>
        </w:rPr>
      </w:pPr>
    </w:p>
    <w:p w14:paraId="3559ACD0" w14:textId="218089DA" w:rsidR="004760A8" w:rsidRPr="00BB4FA4" w:rsidRDefault="00BB4FA4" w:rsidP="00BB4FA4">
      <w:pPr>
        <w:tabs>
          <w:tab w:val="left" w:pos="426"/>
        </w:tabs>
        <w:spacing w:after="0" w:line="20" w:lineRule="atLeast"/>
        <w:ind w:right="-1"/>
        <w:jc w:val="both"/>
        <w:rPr>
          <w:rFonts w:ascii="Arial" w:hAnsi="Arial" w:cs="Arial"/>
          <w:spacing w:val="-2"/>
        </w:rPr>
      </w:pPr>
      <w:r w:rsidRPr="00BB4FA4">
        <w:rPr>
          <w:rFonts w:ascii="Arial" w:hAnsi="Arial" w:cs="Arial"/>
          <w:spacing w:val="-2"/>
        </w:rPr>
        <w:t>Milano, 11/07/2023</w:t>
      </w:r>
    </w:p>
    <w:p w14:paraId="16D4F214" w14:textId="77777777" w:rsidR="00BB4FA4" w:rsidRPr="00BB4FA4" w:rsidRDefault="00BB4FA4" w:rsidP="00BB4FA4">
      <w:pPr>
        <w:tabs>
          <w:tab w:val="left" w:pos="426"/>
        </w:tabs>
        <w:spacing w:after="0" w:line="20" w:lineRule="atLeast"/>
        <w:ind w:right="-1"/>
        <w:jc w:val="both"/>
        <w:rPr>
          <w:rFonts w:ascii="Arial" w:hAnsi="Arial" w:cs="Arial"/>
          <w:b/>
          <w:bCs/>
          <w:i/>
          <w:iCs/>
          <w:spacing w:val="-2"/>
          <w:sz w:val="20"/>
          <w:szCs w:val="20"/>
          <w:u w:val="single"/>
        </w:rPr>
      </w:pPr>
    </w:p>
    <w:p w14:paraId="0A6DFD76" w14:textId="77777777" w:rsidR="00BB4FA4" w:rsidRPr="00BD58E6" w:rsidRDefault="00BB4FA4" w:rsidP="00BB4FA4">
      <w:p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La </w:t>
      </w:r>
      <w:r w:rsidRPr="00BD58E6">
        <w:rPr>
          <w:rFonts w:ascii="Arial" w:eastAsia="Times New Roman" w:hAnsi="Arial" w:cs="Arial"/>
          <w:b/>
          <w:bCs/>
          <w:color w:val="000000"/>
        </w:rPr>
        <w:t>chiusura del primo semestre</w:t>
      </w:r>
      <w:r w:rsidRPr="00BD58E6">
        <w:rPr>
          <w:rFonts w:ascii="Arial" w:eastAsia="Times New Roman" w:hAnsi="Arial" w:cs="Arial"/>
          <w:color w:val="000000"/>
        </w:rPr>
        <w:t xml:space="preserve"> può essere così sintetizzata:</w:t>
      </w:r>
    </w:p>
    <w:p w14:paraId="38A14F9D" w14:textId="70F645E0" w:rsidR="00BB4FA4" w:rsidRPr="00BD58E6" w:rsidRDefault="00BB4FA4" w:rsidP="00BB4FA4">
      <w:pPr>
        <w:numPr>
          <w:ilvl w:val="0"/>
          <w:numId w:val="53"/>
        </w:numPr>
        <w:spacing w:after="0" w:line="20" w:lineRule="atLeast"/>
        <w:jc w:val="both"/>
        <w:rPr>
          <w:rFonts w:ascii="Arial" w:eastAsia="Times New Roman" w:hAnsi="Arial" w:cs="Arial"/>
          <w:color w:val="000000"/>
        </w:rPr>
      </w:pPr>
      <w:r w:rsidRPr="00BD58E6">
        <w:rPr>
          <w:rFonts w:ascii="Arial" w:eastAsia="Times New Roman" w:hAnsi="Arial" w:cs="Arial"/>
          <w:b/>
          <w:bCs/>
          <w:color w:val="000000"/>
        </w:rPr>
        <w:t>r</w:t>
      </w:r>
      <w:r w:rsidRPr="00BD58E6">
        <w:rPr>
          <w:rFonts w:ascii="Arial" w:eastAsia="Times New Roman" w:hAnsi="Arial" w:cs="Arial"/>
          <w:b/>
          <w:bCs/>
          <w:color w:val="000000"/>
        </w:rPr>
        <w:t xml:space="preserve">ally delle borse </w:t>
      </w:r>
      <w:r w:rsidRPr="00BD58E6">
        <w:rPr>
          <w:rFonts w:ascii="Arial" w:eastAsia="Times New Roman" w:hAnsi="Arial" w:cs="Arial"/>
          <w:color w:val="000000"/>
        </w:rPr>
        <w:t>(tech Usa in testa) poco partecipato dai gestori globali e molto concentrato in pochi titoli in Usa</w:t>
      </w:r>
    </w:p>
    <w:p w14:paraId="1F781945" w14:textId="3CBDCBDD" w:rsidR="00BB4FA4" w:rsidRPr="00BD58E6" w:rsidRDefault="00BB4FA4" w:rsidP="00BB4FA4">
      <w:pPr>
        <w:numPr>
          <w:ilvl w:val="1"/>
          <w:numId w:val="53"/>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Rally azionario molto partecipato invece dal retail Usa, a giudicare anche da alcuni indizi (calo del put/call ratio, rialzo della </w:t>
      </w:r>
      <w:proofErr w:type="spellStart"/>
      <w:r w:rsidRPr="00BD58E6">
        <w:rPr>
          <w:rFonts w:ascii="Arial" w:eastAsia="Times New Roman" w:hAnsi="Arial" w:cs="Arial"/>
          <w:color w:val="000000"/>
        </w:rPr>
        <w:t>skiew</w:t>
      </w:r>
      <w:proofErr w:type="spellEnd"/>
      <w:r w:rsidRPr="00BD58E6">
        <w:rPr>
          <w:rFonts w:ascii="Arial" w:eastAsia="Times New Roman" w:hAnsi="Arial" w:cs="Arial"/>
          <w:color w:val="000000"/>
        </w:rPr>
        <w:t>, forte rialzo dei volumi s</w:t>
      </w:r>
      <w:r w:rsidRPr="00BD58E6">
        <w:rPr>
          <w:rFonts w:ascii="Arial" w:eastAsia="Times New Roman" w:hAnsi="Arial" w:cs="Arial"/>
          <w:color w:val="000000"/>
        </w:rPr>
        <w:t>u</w:t>
      </w:r>
      <w:r w:rsidRPr="00BD58E6">
        <w:rPr>
          <w:rFonts w:ascii="Arial" w:eastAsia="Times New Roman" w:hAnsi="Arial" w:cs="Arial"/>
          <w:color w:val="000000"/>
        </w:rPr>
        <w:t xml:space="preserve"> 0DTE</w:t>
      </w:r>
      <w:r w:rsidRPr="00BD58E6">
        <w:rPr>
          <w:rFonts w:ascii="Arial" w:eastAsia="Times New Roman" w:hAnsi="Arial" w:cs="Arial"/>
          <w:color w:val="000000"/>
        </w:rPr>
        <w:t>,</w:t>
      </w:r>
      <w:r w:rsidRPr="00BD58E6">
        <w:rPr>
          <w:rFonts w:ascii="Arial" w:eastAsia="Times New Roman" w:hAnsi="Arial" w:cs="Arial"/>
          <w:color w:val="000000"/>
        </w:rPr>
        <w:t xml:space="preserve"> ossia opzioni che nascono e muoiono lo stesso giorno)</w:t>
      </w:r>
    </w:p>
    <w:p w14:paraId="5D6E40BC" w14:textId="106CEFD6" w:rsidR="00BB4FA4" w:rsidRPr="00BD58E6" w:rsidRDefault="00BB4FA4" w:rsidP="00BB4FA4">
      <w:pPr>
        <w:numPr>
          <w:ilvl w:val="1"/>
          <w:numId w:val="53"/>
        </w:numPr>
        <w:spacing w:after="0" w:line="20" w:lineRule="atLeast"/>
        <w:jc w:val="both"/>
        <w:rPr>
          <w:rFonts w:ascii="Arial" w:eastAsia="Times New Roman" w:hAnsi="Arial" w:cs="Arial"/>
          <w:color w:val="000000"/>
        </w:rPr>
      </w:pPr>
      <w:r w:rsidRPr="00BD58E6">
        <w:rPr>
          <w:rFonts w:ascii="Arial" w:eastAsia="Times New Roman" w:hAnsi="Arial" w:cs="Arial"/>
          <w:color w:val="000000"/>
        </w:rPr>
        <w:t>È</w:t>
      </w:r>
      <w:r w:rsidRPr="00BD58E6">
        <w:rPr>
          <w:rFonts w:ascii="Arial" w:eastAsia="Times New Roman" w:hAnsi="Arial" w:cs="Arial"/>
          <w:color w:val="000000"/>
        </w:rPr>
        <w:t xml:space="preserve"> continuato il </w:t>
      </w:r>
      <w:r w:rsidRPr="00BD58E6">
        <w:rPr>
          <w:rFonts w:ascii="Arial" w:eastAsia="Times New Roman" w:hAnsi="Arial" w:cs="Arial"/>
          <w:b/>
          <w:bCs/>
          <w:color w:val="000000"/>
        </w:rPr>
        <w:t xml:space="preserve">rialzo dei tassi </w:t>
      </w:r>
      <w:r w:rsidRPr="00BD58E6">
        <w:rPr>
          <w:rFonts w:ascii="Arial" w:eastAsia="Times New Roman" w:hAnsi="Arial" w:cs="Arial"/>
          <w:color w:val="000000"/>
        </w:rPr>
        <w:t>delle banche centrali</w:t>
      </w:r>
    </w:p>
    <w:p w14:paraId="69B64FE0" w14:textId="77777777" w:rsidR="00BB4FA4" w:rsidRPr="00BD58E6" w:rsidRDefault="00BB4FA4" w:rsidP="00BB4FA4">
      <w:pPr>
        <w:numPr>
          <w:ilvl w:val="1"/>
          <w:numId w:val="53"/>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Le </w:t>
      </w:r>
      <w:r w:rsidRPr="00BD58E6">
        <w:rPr>
          <w:rFonts w:ascii="Arial" w:eastAsia="Times New Roman" w:hAnsi="Arial" w:cs="Arial"/>
          <w:b/>
          <w:bCs/>
          <w:color w:val="000000"/>
        </w:rPr>
        <w:t>curve dei tassi</w:t>
      </w:r>
      <w:r w:rsidRPr="00BD58E6">
        <w:rPr>
          <w:rFonts w:ascii="Arial" w:eastAsia="Times New Roman" w:hAnsi="Arial" w:cs="Arial"/>
          <w:color w:val="000000"/>
        </w:rPr>
        <w:t xml:space="preserve"> in USA ed in area Euro hanno mediamente aumentato l'inversione </w:t>
      </w:r>
    </w:p>
    <w:p w14:paraId="45AACA52" w14:textId="77777777" w:rsidR="00BB4FA4" w:rsidRPr="00BD58E6" w:rsidRDefault="00BB4FA4" w:rsidP="00BB4FA4">
      <w:pPr>
        <w:spacing w:after="0" w:line="20" w:lineRule="atLeast"/>
        <w:ind w:left="1440"/>
        <w:jc w:val="both"/>
        <w:rPr>
          <w:rFonts w:ascii="Arial" w:eastAsia="Times New Roman" w:hAnsi="Arial" w:cs="Arial"/>
          <w:color w:val="000000"/>
        </w:rPr>
      </w:pPr>
    </w:p>
    <w:p w14:paraId="12232D94" w14:textId="77777777" w:rsidR="00BB4FA4" w:rsidRPr="00BD58E6" w:rsidRDefault="00BB4FA4" w:rsidP="00BB4FA4">
      <w:p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Da questi pochi punti sintetici emerge come </w:t>
      </w:r>
      <w:r w:rsidRPr="00BD58E6">
        <w:rPr>
          <w:rFonts w:ascii="Arial" w:eastAsia="Times New Roman" w:hAnsi="Arial" w:cs="Arial"/>
          <w:b/>
          <w:bCs/>
          <w:color w:val="000000"/>
        </w:rPr>
        <w:t>il rialzo dei tassi questa volta non ha scalfito il rally delle borse</w:t>
      </w:r>
      <w:r w:rsidRPr="00BD58E6">
        <w:rPr>
          <w:rFonts w:ascii="Arial" w:eastAsia="Times New Roman" w:hAnsi="Arial" w:cs="Arial"/>
          <w:color w:val="000000"/>
        </w:rPr>
        <w:t>, a differenza di quanto accaduto lo scorso anno. </w:t>
      </w:r>
    </w:p>
    <w:p w14:paraId="6A983B23" w14:textId="77777777" w:rsidR="00BB4FA4" w:rsidRPr="00BD58E6" w:rsidRDefault="00BB4FA4" w:rsidP="00BB4FA4">
      <w:pPr>
        <w:spacing w:after="0" w:line="20" w:lineRule="atLeast"/>
        <w:jc w:val="both"/>
        <w:rPr>
          <w:rFonts w:ascii="Arial" w:eastAsia="Times New Roman" w:hAnsi="Arial" w:cs="Arial"/>
          <w:color w:val="000000"/>
        </w:rPr>
      </w:pPr>
    </w:p>
    <w:p w14:paraId="6D21ACA4" w14:textId="77777777" w:rsidR="00BB4FA4" w:rsidRPr="00BD58E6" w:rsidRDefault="00BB4FA4" w:rsidP="00BB4FA4">
      <w:p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Fin qui la storia ma utile per capire ancora di più chi sia stato il </w:t>
      </w:r>
      <w:proofErr w:type="spellStart"/>
      <w:r w:rsidRPr="00BD58E6">
        <w:rPr>
          <w:rFonts w:ascii="Arial" w:eastAsia="Times New Roman" w:hAnsi="Arial" w:cs="Arial"/>
          <w:color w:val="000000"/>
        </w:rPr>
        <w:t>mover</w:t>
      </w:r>
      <w:proofErr w:type="spellEnd"/>
      <w:r w:rsidRPr="00BD58E6">
        <w:rPr>
          <w:rFonts w:ascii="Arial" w:eastAsia="Times New Roman" w:hAnsi="Arial" w:cs="Arial"/>
          <w:color w:val="000000"/>
        </w:rPr>
        <w:t xml:space="preserve"> principale.</w:t>
      </w:r>
    </w:p>
    <w:p w14:paraId="3FE9043E" w14:textId="77777777" w:rsidR="00BB4FA4" w:rsidRPr="00BD58E6" w:rsidRDefault="00BB4FA4" w:rsidP="00BB4FA4">
      <w:pPr>
        <w:spacing w:after="0" w:line="20" w:lineRule="atLeast"/>
        <w:jc w:val="both"/>
        <w:rPr>
          <w:rFonts w:ascii="Arial" w:eastAsia="Times New Roman" w:hAnsi="Arial" w:cs="Arial"/>
          <w:color w:val="000000"/>
        </w:rPr>
      </w:pPr>
    </w:p>
    <w:p w14:paraId="1756538B" w14:textId="289CB65F" w:rsidR="00BB4FA4" w:rsidRPr="00BD58E6" w:rsidRDefault="00BD58E6" w:rsidP="00BB4FA4">
      <w:pPr>
        <w:spacing w:after="0" w:line="20" w:lineRule="atLeast"/>
        <w:jc w:val="both"/>
        <w:rPr>
          <w:rFonts w:ascii="Arial" w:eastAsia="Times New Roman" w:hAnsi="Arial" w:cs="Arial"/>
          <w:b/>
          <w:bCs/>
          <w:color w:val="000000"/>
        </w:rPr>
      </w:pPr>
      <w:r w:rsidRPr="00BD58E6">
        <w:rPr>
          <w:rFonts w:ascii="Arial" w:eastAsia="Times New Roman" w:hAnsi="Arial" w:cs="Arial"/>
          <w:b/>
          <w:bCs/>
          <w:color w:val="000000"/>
        </w:rPr>
        <w:t xml:space="preserve">Grafico 1 - </w:t>
      </w:r>
      <w:r w:rsidR="00BB4FA4" w:rsidRPr="00BD58E6">
        <w:rPr>
          <w:rFonts w:ascii="Arial" w:eastAsia="Times New Roman" w:hAnsi="Arial" w:cs="Arial"/>
          <w:b/>
          <w:bCs/>
          <w:color w:val="000000"/>
        </w:rPr>
        <w:t>BILANCIO</w:t>
      </w:r>
      <w:r w:rsidR="00BB4FA4" w:rsidRPr="00BD58E6">
        <w:rPr>
          <w:rFonts w:ascii="Arial" w:eastAsia="Times New Roman" w:hAnsi="Arial" w:cs="Arial"/>
          <w:b/>
          <w:bCs/>
          <w:color w:val="000000"/>
        </w:rPr>
        <w:t xml:space="preserve"> </w:t>
      </w:r>
      <w:r w:rsidR="00BB4FA4" w:rsidRPr="00BD58E6">
        <w:rPr>
          <w:rFonts w:ascii="Arial" w:eastAsia="Times New Roman" w:hAnsi="Arial" w:cs="Arial"/>
          <w:b/>
          <w:bCs/>
          <w:color w:val="000000"/>
        </w:rPr>
        <w:t>FED</w:t>
      </w:r>
    </w:p>
    <w:p w14:paraId="20528B63" w14:textId="77777777" w:rsidR="00BB4FA4" w:rsidRPr="00BD58E6" w:rsidRDefault="00BB4FA4" w:rsidP="00BB4FA4">
      <w:pPr>
        <w:spacing w:after="0" w:line="20" w:lineRule="atLeast"/>
        <w:jc w:val="both"/>
        <w:rPr>
          <w:rFonts w:ascii="Arial" w:eastAsia="Times New Roman" w:hAnsi="Arial" w:cs="Arial"/>
          <w:color w:val="000000"/>
        </w:rPr>
      </w:pPr>
    </w:p>
    <w:p w14:paraId="4C491BD4" w14:textId="19914D7B" w:rsidR="00BB4FA4" w:rsidRPr="00BD58E6" w:rsidRDefault="00BB4FA4" w:rsidP="00BB4FA4">
      <w:pPr>
        <w:spacing w:after="0" w:line="20" w:lineRule="atLeast"/>
        <w:ind w:left="-426"/>
        <w:jc w:val="center"/>
        <w:rPr>
          <w:rFonts w:ascii="Arial" w:eastAsia="Times New Roman" w:hAnsi="Arial" w:cs="Arial"/>
          <w:color w:val="000000"/>
        </w:rPr>
      </w:pPr>
      <w:r w:rsidRPr="00BD58E6">
        <w:rPr>
          <w:rFonts w:ascii="Arial" w:eastAsia="Times New Roman" w:hAnsi="Arial" w:cs="Arial"/>
          <w:noProof/>
          <w:color w:val="000000"/>
        </w:rPr>
        <w:drawing>
          <wp:inline distT="0" distB="0" distL="0" distR="0" wp14:anchorId="359BAA2A" wp14:editId="621B1C98">
            <wp:extent cx="6758305" cy="2757639"/>
            <wp:effectExtent l="0" t="0" r="4445" b="5080"/>
            <wp:docPr id="1504173252" name="Immagine 7" descr="Immagine che contiene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173252" name="Immagine 7" descr="Immagine che contiene schermata, Diagramma&#10;&#10;Descrizione generata automaticament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772034" cy="2763241"/>
                    </a:xfrm>
                    <a:prstGeom prst="rect">
                      <a:avLst/>
                    </a:prstGeom>
                    <a:noFill/>
                    <a:ln>
                      <a:noFill/>
                    </a:ln>
                  </pic:spPr>
                </pic:pic>
              </a:graphicData>
            </a:graphic>
          </wp:inline>
        </w:drawing>
      </w:r>
    </w:p>
    <w:p w14:paraId="1C2C67BE" w14:textId="77777777" w:rsidR="00BB4FA4" w:rsidRPr="00BD58E6" w:rsidRDefault="00BB4FA4" w:rsidP="00BB4FA4">
      <w:pPr>
        <w:spacing w:after="0" w:line="20" w:lineRule="atLeast"/>
        <w:jc w:val="both"/>
        <w:rPr>
          <w:rFonts w:ascii="Arial" w:eastAsia="Times New Roman" w:hAnsi="Arial" w:cs="Arial"/>
          <w:color w:val="000000"/>
        </w:rPr>
      </w:pPr>
    </w:p>
    <w:p w14:paraId="58AC96D5" w14:textId="77777777" w:rsidR="00BB4FA4" w:rsidRPr="00BD58E6" w:rsidRDefault="00BB4FA4" w:rsidP="00BB4FA4">
      <w:pPr>
        <w:spacing w:after="0" w:line="20" w:lineRule="atLeast"/>
        <w:jc w:val="both"/>
        <w:rPr>
          <w:rFonts w:ascii="Arial" w:eastAsia="Times New Roman" w:hAnsi="Arial" w:cs="Arial"/>
          <w:color w:val="000000"/>
        </w:rPr>
      </w:pPr>
    </w:p>
    <w:p w14:paraId="65E26A4C" w14:textId="77777777" w:rsidR="00BB4FA4" w:rsidRPr="00BD58E6" w:rsidRDefault="00BB4FA4" w:rsidP="00BB4FA4">
      <w:pPr>
        <w:spacing w:after="0" w:line="20" w:lineRule="atLeast"/>
        <w:jc w:val="both"/>
        <w:rPr>
          <w:rFonts w:ascii="Arial" w:eastAsia="Times New Roman" w:hAnsi="Arial" w:cs="Arial"/>
          <w:b/>
          <w:bCs/>
          <w:color w:val="000000"/>
        </w:rPr>
      </w:pPr>
    </w:p>
    <w:p w14:paraId="4B20B802" w14:textId="77777777" w:rsidR="00BB4FA4" w:rsidRPr="00BD58E6" w:rsidRDefault="00BB4FA4" w:rsidP="00BB4FA4">
      <w:pPr>
        <w:spacing w:after="0" w:line="20" w:lineRule="atLeast"/>
        <w:jc w:val="both"/>
        <w:rPr>
          <w:rFonts w:ascii="Arial" w:eastAsia="Times New Roman" w:hAnsi="Arial" w:cs="Arial"/>
          <w:b/>
          <w:bCs/>
          <w:color w:val="000000"/>
        </w:rPr>
      </w:pPr>
    </w:p>
    <w:p w14:paraId="4D47072B" w14:textId="77777777" w:rsidR="00BB4FA4" w:rsidRPr="00BD58E6" w:rsidRDefault="00BB4FA4" w:rsidP="00BB4FA4">
      <w:pPr>
        <w:spacing w:after="0" w:line="20" w:lineRule="atLeast"/>
        <w:jc w:val="both"/>
        <w:rPr>
          <w:rFonts w:ascii="Arial" w:eastAsia="Times New Roman" w:hAnsi="Arial" w:cs="Arial"/>
          <w:b/>
          <w:bCs/>
          <w:color w:val="000000"/>
        </w:rPr>
      </w:pPr>
    </w:p>
    <w:p w14:paraId="25D30BCA" w14:textId="77777777" w:rsidR="00BB4FA4" w:rsidRPr="00BD58E6" w:rsidRDefault="00BB4FA4" w:rsidP="00BB4FA4">
      <w:pPr>
        <w:spacing w:after="0" w:line="20" w:lineRule="atLeast"/>
        <w:jc w:val="both"/>
        <w:rPr>
          <w:rFonts w:ascii="Arial" w:eastAsia="Times New Roman" w:hAnsi="Arial" w:cs="Arial"/>
          <w:b/>
          <w:bCs/>
          <w:color w:val="000000"/>
        </w:rPr>
      </w:pPr>
    </w:p>
    <w:p w14:paraId="13CB094F" w14:textId="77777777" w:rsidR="00BB4FA4" w:rsidRDefault="00BB4FA4" w:rsidP="00BB4FA4">
      <w:pPr>
        <w:spacing w:after="0" w:line="20" w:lineRule="atLeast"/>
        <w:jc w:val="both"/>
        <w:rPr>
          <w:rFonts w:ascii="Arial" w:eastAsia="Times New Roman" w:hAnsi="Arial" w:cs="Arial"/>
          <w:b/>
          <w:bCs/>
          <w:color w:val="000000"/>
        </w:rPr>
      </w:pPr>
    </w:p>
    <w:p w14:paraId="71845EE0" w14:textId="77777777" w:rsidR="00BD58E6" w:rsidRDefault="00BD58E6" w:rsidP="00BB4FA4">
      <w:pPr>
        <w:spacing w:after="0" w:line="20" w:lineRule="atLeast"/>
        <w:jc w:val="both"/>
        <w:rPr>
          <w:rFonts w:ascii="Arial" w:eastAsia="Times New Roman" w:hAnsi="Arial" w:cs="Arial"/>
          <w:b/>
          <w:bCs/>
          <w:color w:val="000000"/>
        </w:rPr>
      </w:pPr>
    </w:p>
    <w:p w14:paraId="5E35998D" w14:textId="77777777" w:rsidR="00BD58E6" w:rsidRPr="00BD58E6" w:rsidRDefault="00BD58E6" w:rsidP="00BB4FA4">
      <w:pPr>
        <w:spacing w:after="0" w:line="20" w:lineRule="atLeast"/>
        <w:jc w:val="both"/>
        <w:rPr>
          <w:rFonts w:ascii="Arial" w:eastAsia="Times New Roman" w:hAnsi="Arial" w:cs="Arial"/>
          <w:b/>
          <w:bCs/>
          <w:color w:val="000000"/>
        </w:rPr>
      </w:pPr>
    </w:p>
    <w:p w14:paraId="40630DAE" w14:textId="77777777" w:rsidR="00BB4FA4" w:rsidRPr="00BD58E6" w:rsidRDefault="00BB4FA4" w:rsidP="00BB4FA4">
      <w:pPr>
        <w:spacing w:after="0" w:line="20" w:lineRule="atLeast"/>
        <w:jc w:val="both"/>
        <w:rPr>
          <w:rFonts w:ascii="Arial" w:eastAsia="Times New Roman" w:hAnsi="Arial" w:cs="Arial"/>
          <w:b/>
          <w:bCs/>
          <w:color w:val="000000"/>
        </w:rPr>
      </w:pPr>
    </w:p>
    <w:p w14:paraId="224600CF" w14:textId="77777777" w:rsidR="00BB4FA4" w:rsidRPr="00BD58E6" w:rsidRDefault="00BB4FA4" w:rsidP="00BB4FA4">
      <w:pPr>
        <w:spacing w:after="0" w:line="20" w:lineRule="atLeast"/>
        <w:jc w:val="both"/>
        <w:rPr>
          <w:rFonts w:ascii="Arial" w:eastAsia="Times New Roman" w:hAnsi="Arial" w:cs="Arial"/>
          <w:b/>
          <w:bCs/>
          <w:color w:val="000000"/>
        </w:rPr>
      </w:pPr>
    </w:p>
    <w:p w14:paraId="156B4EEE" w14:textId="4AEC8B61" w:rsidR="00BB4FA4" w:rsidRPr="00BD58E6" w:rsidRDefault="00BD58E6" w:rsidP="00BB4FA4">
      <w:pPr>
        <w:spacing w:after="0" w:line="20" w:lineRule="atLeast"/>
        <w:jc w:val="both"/>
        <w:rPr>
          <w:rFonts w:ascii="Arial" w:eastAsia="Times New Roman" w:hAnsi="Arial" w:cs="Arial"/>
          <w:b/>
          <w:bCs/>
          <w:color w:val="000000"/>
        </w:rPr>
      </w:pPr>
      <w:r w:rsidRPr="00BD58E6">
        <w:rPr>
          <w:rFonts w:ascii="Arial" w:eastAsia="Times New Roman" w:hAnsi="Arial" w:cs="Arial"/>
          <w:b/>
          <w:bCs/>
          <w:color w:val="000000"/>
        </w:rPr>
        <w:lastRenderedPageBreak/>
        <w:t xml:space="preserve">Grafico 2 - </w:t>
      </w:r>
      <w:r w:rsidR="00BB4FA4" w:rsidRPr="00BD58E6">
        <w:rPr>
          <w:rFonts w:ascii="Arial" w:eastAsia="Times New Roman" w:hAnsi="Arial" w:cs="Arial"/>
          <w:b/>
          <w:bCs/>
          <w:color w:val="000000"/>
        </w:rPr>
        <w:t>USA:LIQUIDITA' NETTA (</w:t>
      </w:r>
      <w:proofErr w:type="spellStart"/>
      <w:r w:rsidR="00BB4FA4" w:rsidRPr="00BD58E6">
        <w:rPr>
          <w:rFonts w:ascii="Arial" w:eastAsia="Times New Roman" w:hAnsi="Arial" w:cs="Arial"/>
          <w:b/>
          <w:bCs/>
          <w:color w:val="000000"/>
        </w:rPr>
        <w:t>bil</w:t>
      </w:r>
      <w:proofErr w:type="spellEnd"/>
      <w:r w:rsidR="00BB4FA4" w:rsidRPr="00BD58E6">
        <w:rPr>
          <w:rFonts w:ascii="Arial" w:eastAsia="Times New Roman" w:hAnsi="Arial" w:cs="Arial"/>
          <w:b/>
          <w:bCs/>
          <w:color w:val="000000"/>
        </w:rPr>
        <w:t xml:space="preserve"> Fed-conto tesoreria-reverse repo)</w:t>
      </w:r>
    </w:p>
    <w:p w14:paraId="12B719F4" w14:textId="77777777" w:rsidR="00BB4FA4" w:rsidRPr="00BD58E6" w:rsidRDefault="00BB4FA4" w:rsidP="00BB4FA4">
      <w:pPr>
        <w:spacing w:after="0" w:line="20" w:lineRule="atLeast"/>
        <w:jc w:val="both"/>
        <w:rPr>
          <w:rFonts w:ascii="Arial" w:eastAsia="Times New Roman" w:hAnsi="Arial" w:cs="Arial"/>
          <w:color w:val="000000"/>
        </w:rPr>
      </w:pPr>
    </w:p>
    <w:p w14:paraId="6C57C59C" w14:textId="2B054BAB" w:rsidR="00BB4FA4" w:rsidRPr="00BD58E6" w:rsidRDefault="00BB4FA4" w:rsidP="00BB4FA4">
      <w:pPr>
        <w:spacing w:after="0" w:line="20" w:lineRule="atLeast"/>
        <w:ind w:left="-426"/>
        <w:jc w:val="center"/>
        <w:rPr>
          <w:rFonts w:ascii="Arial" w:eastAsia="Times New Roman" w:hAnsi="Arial" w:cs="Arial"/>
          <w:color w:val="000000"/>
        </w:rPr>
      </w:pPr>
      <w:r w:rsidRPr="00BD58E6">
        <w:rPr>
          <w:rFonts w:ascii="Arial" w:eastAsia="Times New Roman" w:hAnsi="Arial" w:cs="Arial"/>
          <w:noProof/>
          <w:color w:val="000000"/>
        </w:rPr>
        <w:drawing>
          <wp:inline distT="0" distB="0" distL="0" distR="0" wp14:anchorId="2FDBF0B0" wp14:editId="72488165">
            <wp:extent cx="6818658" cy="2567940"/>
            <wp:effectExtent l="0" t="0" r="1270" b="3810"/>
            <wp:docPr id="1820792626" name="Immagine 6"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92626" name="Immagine 6" descr="Immagine che contiene testo, schermata, Diagramma, linea&#10;&#10;Descrizione generata automaticament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827626" cy="2571317"/>
                    </a:xfrm>
                    <a:prstGeom prst="rect">
                      <a:avLst/>
                    </a:prstGeom>
                    <a:noFill/>
                    <a:ln>
                      <a:noFill/>
                    </a:ln>
                  </pic:spPr>
                </pic:pic>
              </a:graphicData>
            </a:graphic>
          </wp:inline>
        </w:drawing>
      </w:r>
    </w:p>
    <w:p w14:paraId="7E44F52B" w14:textId="77777777" w:rsidR="00BB4FA4" w:rsidRPr="00BD58E6" w:rsidRDefault="00BB4FA4" w:rsidP="00BB4FA4">
      <w:pPr>
        <w:spacing w:after="0" w:line="20" w:lineRule="atLeast"/>
        <w:jc w:val="both"/>
        <w:rPr>
          <w:rFonts w:ascii="Arial" w:eastAsia="Times New Roman" w:hAnsi="Arial" w:cs="Arial"/>
          <w:color w:val="000000"/>
        </w:rPr>
      </w:pPr>
    </w:p>
    <w:p w14:paraId="367E6A6F" w14:textId="77777777" w:rsidR="00BB4FA4" w:rsidRPr="00BD58E6" w:rsidRDefault="00BB4FA4" w:rsidP="00BB4FA4">
      <w:pPr>
        <w:pStyle w:val="NormaleWeb"/>
        <w:spacing w:line="20" w:lineRule="atLeast"/>
        <w:jc w:val="both"/>
        <w:rPr>
          <w:rFonts w:ascii="Arial" w:hAnsi="Arial" w:cs="Arial"/>
          <w:color w:val="000000"/>
          <w:sz w:val="22"/>
          <w:szCs w:val="22"/>
        </w:rPr>
      </w:pPr>
    </w:p>
    <w:p w14:paraId="2AC5E8E3" w14:textId="77777777" w:rsidR="00BB4FA4" w:rsidRPr="00BD58E6" w:rsidRDefault="00BB4FA4" w:rsidP="00BB4FA4">
      <w:pPr>
        <w:numPr>
          <w:ilvl w:val="0"/>
          <w:numId w:val="54"/>
        </w:numPr>
        <w:spacing w:after="0" w:line="20" w:lineRule="atLeast"/>
        <w:jc w:val="both"/>
        <w:rPr>
          <w:rFonts w:ascii="Arial" w:eastAsia="Times New Roman" w:hAnsi="Arial" w:cs="Arial"/>
        </w:rPr>
      </w:pPr>
      <w:r w:rsidRPr="00BD58E6">
        <w:rPr>
          <w:rFonts w:ascii="Arial" w:eastAsia="Times New Roman" w:hAnsi="Arial" w:cs="Arial"/>
        </w:rPr>
        <w:t xml:space="preserve">Da questi grafici emerge come </w:t>
      </w:r>
      <w:r w:rsidRPr="00BD58E6">
        <w:rPr>
          <w:rFonts w:ascii="Arial" w:eastAsia="Times New Roman" w:hAnsi="Arial" w:cs="Arial"/>
          <w:b/>
          <w:bCs/>
        </w:rPr>
        <w:t>nel 2022 il rialzo dei tassi sia stato accompagnato da un significativo calo della liquidità</w:t>
      </w:r>
      <w:r w:rsidRPr="00BD58E6">
        <w:rPr>
          <w:rFonts w:ascii="Arial" w:eastAsia="Times New Roman" w:hAnsi="Arial" w:cs="Arial"/>
        </w:rPr>
        <w:t>, che di fatto è mancato nel 2023 , soprattutto se si osserva la liquidità netta. </w:t>
      </w:r>
    </w:p>
    <w:p w14:paraId="058407A9" w14:textId="4FEF1ED2" w:rsidR="00BB4FA4" w:rsidRPr="00BD58E6" w:rsidRDefault="00BB4FA4" w:rsidP="00BB4FA4">
      <w:pPr>
        <w:numPr>
          <w:ilvl w:val="1"/>
          <w:numId w:val="54"/>
        </w:numPr>
        <w:spacing w:after="0" w:line="20" w:lineRule="atLeast"/>
        <w:jc w:val="both"/>
        <w:rPr>
          <w:rFonts w:ascii="Arial" w:eastAsia="Times New Roman" w:hAnsi="Arial" w:cs="Arial"/>
        </w:rPr>
      </w:pPr>
      <w:r w:rsidRPr="00BD58E6">
        <w:rPr>
          <w:rFonts w:ascii="Arial" w:eastAsia="Times New Roman" w:hAnsi="Arial" w:cs="Arial"/>
        </w:rPr>
        <w:t xml:space="preserve">In quest'ultimo caso ha impattato soprattutto il fatto che </w:t>
      </w:r>
      <w:r w:rsidRPr="00BD58E6">
        <w:rPr>
          <w:rFonts w:ascii="Arial" w:eastAsia="Times New Roman" w:hAnsi="Arial" w:cs="Arial"/>
          <w:b/>
          <w:bCs/>
        </w:rPr>
        <w:t>il calo del bilancio della Fed (grafico</w:t>
      </w:r>
      <w:r w:rsidR="00BD58E6" w:rsidRPr="00BD58E6">
        <w:rPr>
          <w:rFonts w:ascii="Arial" w:eastAsia="Times New Roman" w:hAnsi="Arial" w:cs="Arial"/>
          <w:b/>
          <w:bCs/>
        </w:rPr>
        <w:t xml:space="preserve"> 1</w:t>
      </w:r>
      <w:r w:rsidRPr="00BD58E6">
        <w:rPr>
          <w:rFonts w:ascii="Arial" w:eastAsia="Times New Roman" w:hAnsi="Arial" w:cs="Arial"/>
          <w:b/>
          <w:bCs/>
        </w:rPr>
        <w:t>) è stato interrotto a marzo per la crisi delle banche regionali,</w:t>
      </w:r>
      <w:r w:rsidRPr="00BD58E6">
        <w:rPr>
          <w:rFonts w:ascii="Arial" w:eastAsia="Times New Roman" w:hAnsi="Arial" w:cs="Arial"/>
        </w:rPr>
        <w:t xml:space="preserve"> comportando anzi un temporaneo rialzo che solo ora agli inizi di luglio è rientrato, ripo</w:t>
      </w:r>
      <w:r w:rsidRPr="00BD58E6">
        <w:rPr>
          <w:rFonts w:ascii="Arial" w:eastAsia="Times New Roman" w:hAnsi="Arial" w:cs="Arial"/>
        </w:rPr>
        <w:t>r</w:t>
      </w:r>
      <w:r w:rsidRPr="00BD58E6">
        <w:rPr>
          <w:rFonts w:ascii="Arial" w:eastAsia="Times New Roman" w:hAnsi="Arial" w:cs="Arial"/>
        </w:rPr>
        <w:t>tando il bilancio sotto i valori di inizio marzo scorso.</w:t>
      </w:r>
    </w:p>
    <w:p w14:paraId="3526A4E7" w14:textId="4DC46FBB" w:rsidR="00BB4FA4" w:rsidRPr="00BD58E6" w:rsidRDefault="00BB4FA4" w:rsidP="00BB4FA4">
      <w:pPr>
        <w:numPr>
          <w:ilvl w:val="0"/>
          <w:numId w:val="55"/>
        </w:numPr>
        <w:spacing w:after="0" w:line="20" w:lineRule="atLeast"/>
        <w:jc w:val="both"/>
        <w:rPr>
          <w:rFonts w:ascii="Arial" w:eastAsia="Times New Roman" w:hAnsi="Arial" w:cs="Arial"/>
          <w:color w:val="000000"/>
        </w:rPr>
      </w:pPr>
      <w:r w:rsidRPr="00BD58E6">
        <w:rPr>
          <w:rFonts w:ascii="Arial" w:eastAsia="Times New Roman" w:hAnsi="Arial" w:cs="Arial"/>
          <w:color w:val="000000"/>
        </w:rPr>
        <w:t>In sintesi,</w:t>
      </w:r>
      <w:r w:rsidRPr="00BD58E6">
        <w:rPr>
          <w:rFonts w:ascii="Arial" w:eastAsia="Times New Roman" w:hAnsi="Arial" w:cs="Arial"/>
          <w:color w:val="000000"/>
        </w:rPr>
        <w:t xml:space="preserve"> la liquidità si rivela ancora essere </w:t>
      </w:r>
      <w:r w:rsidRPr="00BD58E6">
        <w:rPr>
          <w:rFonts w:ascii="Arial" w:eastAsia="Times New Roman" w:hAnsi="Arial" w:cs="Arial"/>
          <w:color w:val="000000"/>
        </w:rPr>
        <w:t>la</w:t>
      </w:r>
      <w:r w:rsidRPr="00BD58E6">
        <w:rPr>
          <w:rFonts w:ascii="Arial" w:eastAsia="Times New Roman" w:hAnsi="Arial" w:cs="Arial"/>
          <w:color w:val="000000"/>
        </w:rPr>
        <w:t xml:space="preserve"> protagonista mentre i tassi importanti co</w:t>
      </w:r>
      <w:r w:rsidRPr="00BD58E6">
        <w:rPr>
          <w:rFonts w:ascii="Arial" w:eastAsia="Times New Roman" w:hAnsi="Arial" w:cs="Arial"/>
          <w:color w:val="000000"/>
        </w:rPr>
        <w:t>-</w:t>
      </w:r>
      <w:r w:rsidRPr="00BD58E6">
        <w:rPr>
          <w:rFonts w:ascii="Arial" w:eastAsia="Times New Roman" w:hAnsi="Arial" w:cs="Arial"/>
          <w:color w:val="000000"/>
        </w:rPr>
        <w:t>protagonisti. Volendo utilizzare una metafora</w:t>
      </w:r>
      <w:r w:rsidRPr="00BD58E6">
        <w:rPr>
          <w:rFonts w:ascii="Arial" w:eastAsia="Times New Roman" w:hAnsi="Arial" w:cs="Arial"/>
          <w:color w:val="000000"/>
        </w:rPr>
        <w:t>,</w:t>
      </w:r>
      <w:r w:rsidRPr="00BD58E6">
        <w:rPr>
          <w:rFonts w:ascii="Arial" w:eastAsia="Times New Roman" w:hAnsi="Arial" w:cs="Arial"/>
          <w:color w:val="000000"/>
        </w:rPr>
        <w:t xml:space="preserve"> la liquidità è come il frontman di un noto gruppo musicale (pensate a Freddy Mercury dei Queen ad esempio): senza il frontman non si fa concerto mentre se si</w:t>
      </w:r>
      <w:r w:rsidRPr="00BD58E6">
        <w:rPr>
          <w:rFonts w:ascii="Arial" w:eastAsia="Times New Roman" w:hAnsi="Arial" w:cs="Arial"/>
          <w:color w:val="000000"/>
        </w:rPr>
        <w:t xml:space="preserve"> </w:t>
      </w:r>
      <w:r w:rsidRPr="00BD58E6">
        <w:rPr>
          <w:rFonts w:ascii="Arial" w:eastAsia="Times New Roman" w:hAnsi="Arial" w:cs="Arial"/>
          <w:color w:val="000000"/>
        </w:rPr>
        <w:t xml:space="preserve">cambia uno dei musicisti ma rimane il front man, il concerto va </w:t>
      </w:r>
      <w:r w:rsidRPr="00BD58E6">
        <w:rPr>
          <w:rFonts w:ascii="Arial" w:eastAsia="Times New Roman" w:hAnsi="Arial" w:cs="Arial"/>
          <w:color w:val="000000"/>
        </w:rPr>
        <w:t>comune</w:t>
      </w:r>
      <w:r w:rsidRPr="00BD58E6">
        <w:rPr>
          <w:rFonts w:ascii="Arial" w:eastAsia="Times New Roman" w:hAnsi="Arial" w:cs="Arial"/>
          <w:color w:val="000000"/>
        </w:rPr>
        <w:t xml:space="preserve"> in </w:t>
      </w:r>
      <w:r w:rsidRPr="00BD58E6">
        <w:rPr>
          <w:rFonts w:ascii="Arial" w:eastAsia="Times New Roman" w:hAnsi="Arial" w:cs="Arial"/>
          <w:color w:val="000000"/>
        </w:rPr>
        <w:t>onda</w:t>
      </w:r>
      <w:r w:rsidRPr="00BD58E6">
        <w:rPr>
          <w:rFonts w:ascii="Arial" w:eastAsia="Times New Roman" w:hAnsi="Arial" w:cs="Arial"/>
          <w:color w:val="000000"/>
        </w:rPr>
        <w:t xml:space="preserve"> e semmai anche con grosso </w:t>
      </w:r>
      <w:r w:rsidRPr="00BD58E6">
        <w:rPr>
          <w:rFonts w:ascii="Arial" w:eastAsia="Times New Roman" w:hAnsi="Arial" w:cs="Arial"/>
          <w:color w:val="000000"/>
        </w:rPr>
        <w:t>successo</w:t>
      </w:r>
      <w:r w:rsidRPr="00BD58E6">
        <w:rPr>
          <w:rFonts w:ascii="Arial" w:eastAsia="Times New Roman" w:hAnsi="Arial" w:cs="Arial"/>
          <w:color w:val="000000"/>
        </w:rPr>
        <w:t xml:space="preserve"> se il frontman è particolarmente in forma. Fuori dalla metafora il frontman è la liquidità, i musicisti i tassi.</w:t>
      </w:r>
    </w:p>
    <w:p w14:paraId="269108D6" w14:textId="556D282E" w:rsidR="00BB4FA4" w:rsidRPr="00BD58E6" w:rsidRDefault="00BB4FA4" w:rsidP="00BB4FA4">
      <w:pPr>
        <w:numPr>
          <w:ilvl w:val="0"/>
          <w:numId w:val="56"/>
        </w:numPr>
        <w:spacing w:after="0" w:line="20" w:lineRule="atLeast"/>
        <w:jc w:val="both"/>
        <w:rPr>
          <w:rFonts w:ascii="Arial" w:eastAsia="Times New Roman" w:hAnsi="Arial" w:cs="Arial"/>
          <w:color w:val="000000"/>
        </w:rPr>
      </w:pPr>
      <w:r w:rsidRPr="00BD58E6">
        <w:rPr>
          <w:rFonts w:ascii="Arial" w:eastAsia="Times New Roman" w:hAnsi="Arial" w:cs="Arial"/>
          <w:color w:val="000000"/>
        </w:rPr>
        <w:t>Quest’anno</w:t>
      </w:r>
      <w:r w:rsidRPr="00BD58E6">
        <w:rPr>
          <w:rFonts w:ascii="Arial" w:eastAsia="Times New Roman" w:hAnsi="Arial" w:cs="Arial"/>
          <w:color w:val="000000"/>
        </w:rPr>
        <w:t xml:space="preserve"> i tassi son saliti ma</w:t>
      </w:r>
      <w:r w:rsidRPr="00BD58E6">
        <w:rPr>
          <w:rFonts w:ascii="Arial" w:eastAsia="Times New Roman" w:hAnsi="Arial" w:cs="Arial"/>
          <w:color w:val="000000"/>
        </w:rPr>
        <w:t xml:space="preserve"> la</w:t>
      </w:r>
      <w:r w:rsidRPr="00BD58E6">
        <w:rPr>
          <w:rFonts w:ascii="Arial" w:eastAsia="Times New Roman" w:hAnsi="Arial" w:cs="Arial"/>
          <w:color w:val="000000"/>
        </w:rPr>
        <w:t xml:space="preserve"> liquidità netta è mediamente salita negli Usa. Il contestuale rialzo delle borse ha gen</w:t>
      </w:r>
      <w:r w:rsidRPr="00BD58E6">
        <w:rPr>
          <w:rFonts w:ascii="Arial" w:eastAsia="Times New Roman" w:hAnsi="Arial" w:cs="Arial"/>
          <w:color w:val="000000"/>
        </w:rPr>
        <w:t>e</w:t>
      </w:r>
      <w:r w:rsidRPr="00BD58E6">
        <w:rPr>
          <w:rFonts w:ascii="Arial" w:eastAsia="Times New Roman" w:hAnsi="Arial" w:cs="Arial"/>
          <w:color w:val="000000"/>
        </w:rPr>
        <w:t>rato un forte effetto ricchezza per</w:t>
      </w:r>
      <w:r w:rsidRPr="00BD58E6">
        <w:rPr>
          <w:rFonts w:ascii="Arial" w:eastAsia="Times New Roman" w:hAnsi="Arial" w:cs="Arial"/>
          <w:color w:val="000000"/>
        </w:rPr>
        <w:t xml:space="preserve"> </w:t>
      </w:r>
      <w:r w:rsidRPr="00BD58E6">
        <w:rPr>
          <w:rFonts w:ascii="Arial" w:eastAsia="Times New Roman" w:hAnsi="Arial" w:cs="Arial"/>
          <w:color w:val="000000"/>
        </w:rPr>
        <w:t>i consumatori che si è tradotto in aumento della fiducia  e buon andamento dei consumi, in parte finanziati dal credito al consumo malgrado il vertiginoso rialzo dei tassi sia per i prestiti per l'acquisto di auto sia per le carte di credito</w:t>
      </w:r>
    </w:p>
    <w:p w14:paraId="250CC832" w14:textId="77777777" w:rsidR="00BB4FA4" w:rsidRPr="00BD58E6" w:rsidRDefault="00BB4FA4" w:rsidP="00BB4FA4">
      <w:pPr>
        <w:pStyle w:val="NormaleWeb"/>
        <w:spacing w:line="20" w:lineRule="atLeast"/>
        <w:jc w:val="both"/>
        <w:rPr>
          <w:rFonts w:ascii="Arial" w:hAnsi="Arial" w:cs="Arial"/>
          <w:color w:val="000000"/>
          <w:sz w:val="22"/>
          <w:szCs w:val="22"/>
        </w:rPr>
      </w:pPr>
    </w:p>
    <w:p w14:paraId="4DFDC936" w14:textId="77777777" w:rsidR="00BD58E6" w:rsidRDefault="00BD58E6" w:rsidP="00BB4FA4">
      <w:pPr>
        <w:spacing w:after="0" w:line="20" w:lineRule="atLeast"/>
        <w:rPr>
          <w:rFonts w:ascii="Arial" w:eastAsia="Times New Roman" w:hAnsi="Arial" w:cs="Arial"/>
          <w:b/>
          <w:bCs/>
          <w:color w:val="000000"/>
        </w:rPr>
      </w:pPr>
    </w:p>
    <w:p w14:paraId="1D0B24FB" w14:textId="77777777" w:rsidR="00BD58E6" w:rsidRDefault="00BD58E6" w:rsidP="00BB4FA4">
      <w:pPr>
        <w:spacing w:after="0" w:line="20" w:lineRule="atLeast"/>
        <w:rPr>
          <w:rFonts w:ascii="Arial" w:eastAsia="Times New Roman" w:hAnsi="Arial" w:cs="Arial"/>
          <w:b/>
          <w:bCs/>
          <w:color w:val="000000"/>
        </w:rPr>
      </w:pPr>
    </w:p>
    <w:p w14:paraId="5B356FCF" w14:textId="77777777" w:rsidR="00BD58E6" w:rsidRDefault="00BD58E6" w:rsidP="00BB4FA4">
      <w:pPr>
        <w:spacing w:after="0" w:line="20" w:lineRule="atLeast"/>
        <w:rPr>
          <w:rFonts w:ascii="Arial" w:eastAsia="Times New Roman" w:hAnsi="Arial" w:cs="Arial"/>
          <w:b/>
          <w:bCs/>
          <w:color w:val="000000"/>
        </w:rPr>
      </w:pPr>
    </w:p>
    <w:p w14:paraId="62242B95" w14:textId="77777777" w:rsidR="00BD58E6" w:rsidRDefault="00BD58E6" w:rsidP="00BB4FA4">
      <w:pPr>
        <w:spacing w:after="0" w:line="20" w:lineRule="atLeast"/>
        <w:rPr>
          <w:rFonts w:ascii="Arial" w:eastAsia="Times New Roman" w:hAnsi="Arial" w:cs="Arial"/>
          <w:b/>
          <w:bCs/>
          <w:color w:val="000000"/>
        </w:rPr>
      </w:pPr>
    </w:p>
    <w:p w14:paraId="08CEA09F" w14:textId="77777777" w:rsidR="00BD58E6" w:rsidRDefault="00BD58E6" w:rsidP="00BB4FA4">
      <w:pPr>
        <w:spacing w:after="0" w:line="20" w:lineRule="atLeast"/>
        <w:rPr>
          <w:rFonts w:ascii="Arial" w:eastAsia="Times New Roman" w:hAnsi="Arial" w:cs="Arial"/>
          <w:b/>
          <w:bCs/>
          <w:color w:val="000000"/>
        </w:rPr>
      </w:pPr>
    </w:p>
    <w:p w14:paraId="385F10BD" w14:textId="77777777" w:rsidR="00BD58E6" w:rsidRDefault="00BD58E6" w:rsidP="00BB4FA4">
      <w:pPr>
        <w:spacing w:after="0" w:line="20" w:lineRule="atLeast"/>
        <w:rPr>
          <w:rFonts w:ascii="Arial" w:eastAsia="Times New Roman" w:hAnsi="Arial" w:cs="Arial"/>
          <w:b/>
          <w:bCs/>
          <w:color w:val="000000"/>
        </w:rPr>
      </w:pPr>
    </w:p>
    <w:p w14:paraId="783B7EB8" w14:textId="77777777" w:rsidR="00BD58E6" w:rsidRDefault="00BD58E6" w:rsidP="00BB4FA4">
      <w:pPr>
        <w:spacing w:after="0" w:line="20" w:lineRule="atLeast"/>
        <w:rPr>
          <w:rFonts w:ascii="Arial" w:eastAsia="Times New Roman" w:hAnsi="Arial" w:cs="Arial"/>
          <w:b/>
          <w:bCs/>
          <w:color w:val="000000"/>
        </w:rPr>
      </w:pPr>
    </w:p>
    <w:p w14:paraId="524BBF43" w14:textId="77777777" w:rsidR="00BD58E6" w:rsidRDefault="00BD58E6" w:rsidP="00BB4FA4">
      <w:pPr>
        <w:spacing w:after="0" w:line="20" w:lineRule="atLeast"/>
        <w:rPr>
          <w:rFonts w:ascii="Arial" w:eastAsia="Times New Roman" w:hAnsi="Arial" w:cs="Arial"/>
          <w:b/>
          <w:bCs/>
          <w:color w:val="000000"/>
        </w:rPr>
      </w:pPr>
    </w:p>
    <w:p w14:paraId="64424FAA" w14:textId="77777777" w:rsidR="00BD58E6" w:rsidRDefault="00BD58E6" w:rsidP="00BB4FA4">
      <w:pPr>
        <w:spacing w:after="0" w:line="20" w:lineRule="atLeast"/>
        <w:rPr>
          <w:rFonts w:ascii="Arial" w:eastAsia="Times New Roman" w:hAnsi="Arial" w:cs="Arial"/>
          <w:b/>
          <w:bCs/>
          <w:color w:val="000000"/>
        </w:rPr>
      </w:pPr>
    </w:p>
    <w:p w14:paraId="47547B47" w14:textId="77777777" w:rsidR="00BD58E6" w:rsidRDefault="00BD58E6" w:rsidP="00BB4FA4">
      <w:pPr>
        <w:spacing w:after="0" w:line="20" w:lineRule="atLeast"/>
        <w:rPr>
          <w:rFonts w:ascii="Arial" w:eastAsia="Times New Roman" w:hAnsi="Arial" w:cs="Arial"/>
          <w:b/>
          <w:bCs/>
          <w:color w:val="000000"/>
        </w:rPr>
      </w:pPr>
    </w:p>
    <w:p w14:paraId="14B270C7" w14:textId="77777777" w:rsidR="00BD58E6" w:rsidRDefault="00BD58E6" w:rsidP="00BB4FA4">
      <w:pPr>
        <w:spacing w:after="0" w:line="20" w:lineRule="atLeast"/>
        <w:rPr>
          <w:rFonts w:ascii="Arial" w:eastAsia="Times New Roman" w:hAnsi="Arial" w:cs="Arial"/>
          <w:b/>
          <w:bCs/>
          <w:color w:val="000000"/>
        </w:rPr>
      </w:pPr>
    </w:p>
    <w:p w14:paraId="5569C0A5" w14:textId="77777777" w:rsidR="00BD58E6" w:rsidRDefault="00BD58E6" w:rsidP="00BB4FA4">
      <w:pPr>
        <w:spacing w:after="0" w:line="20" w:lineRule="atLeast"/>
        <w:rPr>
          <w:rFonts w:ascii="Arial" w:eastAsia="Times New Roman" w:hAnsi="Arial" w:cs="Arial"/>
          <w:b/>
          <w:bCs/>
          <w:color w:val="000000"/>
        </w:rPr>
      </w:pPr>
    </w:p>
    <w:p w14:paraId="6E3FD344" w14:textId="77777777" w:rsidR="00BD58E6" w:rsidRDefault="00BD58E6" w:rsidP="00BB4FA4">
      <w:pPr>
        <w:spacing w:after="0" w:line="20" w:lineRule="atLeast"/>
        <w:rPr>
          <w:rFonts w:ascii="Arial" w:eastAsia="Times New Roman" w:hAnsi="Arial" w:cs="Arial"/>
          <w:b/>
          <w:bCs/>
          <w:color w:val="000000"/>
        </w:rPr>
      </w:pPr>
    </w:p>
    <w:p w14:paraId="7D526B9D" w14:textId="77777777" w:rsidR="00BD58E6" w:rsidRDefault="00BD58E6" w:rsidP="00BB4FA4">
      <w:pPr>
        <w:spacing w:after="0" w:line="20" w:lineRule="atLeast"/>
        <w:rPr>
          <w:rFonts w:ascii="Arial" w:eastAsia="Times New Roman" w:hAnsi="Arial" w:cs="Arial"/>
          <w:b/>
          <w:bCs/>
          <w:color w:val="000000"/>
        </w:rPr>
      </w:pPr>
    </w:p>
    <w:p w14:paraId="737F4D7E" w14:textId="77777777" w:rsidR="00BD58E6" w:rsidRDefault="00BD58E6" w:rsidP="00BB4FA4">
      <w:pPr>
        <w:spacing w:after="0" w:line="20" w:lineRule="atLeast"/>
        <w:rPr>
          <w:rFonts w:ascii="Arial" w:eastAsia="Times New Roman" w:hAnsi="Arial" w:cs="Arial"/>
          <w:b/>
          <w:bCs/>
          <w:color w:val="000000"/>
        </w:rPr>
      </w:pPr>
    </w:p>
    <w:p w14:paraId="4E0525A2" w14:textId="77777777" w:rsidR="00BD58E6" w:rsidRDefault="00BD58E6" w:rsidP="00BB4FA4">
      <w:pPr>
        <w:spacing w:after="0" w:line="20" w:lineRule="atLeast"/>
        <w:rPr>
          <w:rFonts w:ascii="Arial" w:eastAsia="Times New Roman" w:hAnsi="Arial" w:cs="Arial"/>
          <w:b/>
          <w:bCs/>
          <w:color w:val="000000"/>
        </w:rPr>
      </w:pPr>
    </w:p>
    <w:p w14:paraId="2687E4E7" w14:textId="77777777" w:rsidR="00BD58E6" w:rsidRDefault="00BD58E6" w:rsidP="00BB4FA4">
      <w:pPr>
        <w:spacing w:after="0" w:line="20" w:lineRule="atLeast"/>
        <w:rPr>
          <w:rFonts w:ascii="Arial" w:eastAsia="Times New Roman" w:hAnsi="Arial" w:cs="Arial"/>
          <w:b/>
          <w:bCs/>
          <w:color w:val="000000"/>
        </w:rPr>
      </w:pPr>
    </w:p>
    <w:p w14:paraId="3A0F259E" w14:textId="3681A446" w:rsidR="00BB4FA4" w:rsidRPr="00BD58E6" w:rsidRDefault="00BD58E6" w:rsidP="00BB4FA4">
      <w:pPr>
        <w:spacing w:after="0" w:line="20" w:lineRule="atLeast"/>
        <w:rPr>
          <w:rFonts w:ascii="Arial" w:eastAsia="Times New Roman" w:hAnsi="Arial" w:cs="Arial"/>
          <w:b/>
          <w:bCs/>
          <w:color w:val="000000"/>
        </w:rPr>
      </w:pPr>
      <w:r w:rsidRPr="00BD58E6">
        <w:rPr>
          <w:rFonts w:ascii="Arial" w:eastAsia="Times New Roman" w:hAnsi="Arial" w:cs="Arial"/>
          <w:b/>
          <w:bCs/>
          <w:color w:val="000000"/>
        </w:rPr>
        <w:t xml:space="preserve">Grafico 3 - </w:t>
      </w:r>
      <w:r w:rsidR="00BB4FA4" w:rsidRPr="00BD58E6">
        <w:rPr>
          <w:rFonts w:ascii="Arial" w:eastAsia="Times New Roman" w:hAnsi="Arial" w:cs="Arial"/>
          <w:b/>
          <w:bCs/>
          <w:color w:val="000000"/>
        </w:rPr>
        <w:t>US: tasso su prestiti auto</w:t>
      </w:r>
      <w:r w:rsidR="00BB4FA4" w:rsidRPr="00BD58E6">
        <w:rPr>
          <w:rFonts w:ascii="Arial" w:eastAsia="Times New Roman" w:hAnsi="Arial" w:cs="Arial"/>
          <w:b/>
          <w:bCs/>
          <w:color w:val="000000"/>
        </w:rPr>
        <w:t> </w:t>
      </w:r>
      <w:r w:rsidR="00BB4FA4" w:rsidRPr="00BD58E6">
        <w:rPr>
          <w:rFonts w:ascii="Arial" w:eastAsia="Times New Roman" w:hAnsi="Arial" w:cs="Arial"/>
          <w:b/>
          <w:bCs/>
          <w:color w:val="000000"/>
        </w:rPr>
        <w:t> </w:t>
      </w:r>
    </w:p>
    <w:p w14:paraId="797C8625" w14:textId="36B432D7" w:rsidR="00BB4FA4" w:rsidRPr="00BD58E6" w:rsidRDefault="00BB4FA4" w:rsidP="00BB4FA4">
      <w:pPr>
        <w:spacing w:after="0" w:line="20" w:lineRule="atLeast"/>
        <w:jc w:val="center"/>
        <w:rPr>
          <w:rFonts w:ascii="Arial" w:eastAsia="Times New Roman" w:hAnsi="Arial" w:cs="Arial"/>
          <w:color w:val="000000"/>
        </w:rPr>
      </w:pP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color w:val="000000"/>
        </w:rPr>
        <w:t> </w:t>
      </w:r>
      <w:r w:rsidRPr="00BD58E6">
        <w:rPr>
          <w:rFonts w:ascii="Arial" w:eastAsia="Times New Roman" w:hAnsi="Arial" w:cs="Arial"/>
          <w:noProof/>
          <w:color w:val="000000"/>
        </w:rPr>
        <w:drawing>
          <wp:inline distT="0" distB="0" distL="0" distR="0" wp14:anchorId="23AD6B34" wp14:editId="7C75CD93">
            <wp:extent cx="6161679" cy="3825240"/>
            <wp:effectExtent l="0" t="0" r="0" b="3810"/>
            <wp:docPr id="1572216560" name="Immagine 5" descr="Immagine che contiene testo, Diagramm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16560" name="Immagine 5" descr="Immagine che contiene testo, Diagramma, linea, diagramma&#10;&#10;Descrizione generata automaticament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61679" cy="3825240"/>
                    </a:xfrm>
                    <a:prstGeom prst="rect">
                      <a:avLst/>
                    </a:prstGeom>
                    <a:noFill/>
                    <a:ln>
                      <a:noFill/>
                    </a:ln>
                  </pic:spPr>
                </pic:pic>
              </a:graphicData>
            </a:graphic>
          </wp:inline>
        </w:drawing>
      </w:r>
    </w:p>
    <w:p w14:paraId="7B967383" w14:textId="77777777" w:rsidR="00BB4FA4" w:rsidRPr="00BD58E6" w:rsidRDefault="00BB4FA4" w:rsidP="00BB4FA4">
      <w:pPr>
        <w:spacing w:after="0" w:line="20" w:lineRule="atLeast"/>
        <w:jc w:val="both"/>
        <w:rPr>
          <w:rFonts w:ascii="Arial" w:eastAsia="Times New Roman" w:hAnsi="Arial" w:cs="Arial"/>
          <w:color w:val="000000"/>
        </w:rPr>
      </w:pPr>
    </w:p>
    <w:p w14:paraId="3688AA5B" w14:textId="77777777" w:rsidR="00BB4FA4" w:rsidRPr="00BD58E6" w:rsidRDefault="00BB4FA4" w:rsidP="00BB4FA4">
      <w:pPr>
        <w:spacing w:after="0" w:line="20" w:lineRule="atLeast"/>
        <w:jc w:val="both"/>
        <w:rPr>
          <w:rFonts w:ascii="Arial" w:eastAsia="Times New Roman" w:hAnsi="Arial" w:cs="Arial"/>
          <w:color w:val="000000"/>
        </w:rPr>
      </w:pPr>
    </w:p>
    <w:p w14:paraId="6B261BD7" w14:textId="77777777" w:rsidR="00BB4FA4" w:rsidRPr="00BD58E6" w:rsidRDefault="00BB4FA4" w:rsidP="00BB4FA4">
      <w:pPr>
        <w:spacing w:after="0" w:line="20" w:lineRule="atLeast"/>
        <w:jc w:val="both"/>
        <w:rPr>
          <w:rFonts w:ascii="Arial" w:eastAsia="Times New Roman" w:hAnsi="Arial" w:cs="Arial"/>
          <w:color w:val="000000"/>
        </w:rPr>
      </w:pPr>
    </w:p>
    <w:p w14:paraId="18F81024" w14:textId="77777777" w:rsidR="00BB4FA4" w:rsidRPr="00BD58E6" w:rsidRDefault="00BB4FA4" w:rsidP="00BB4FA4">
      <w:pPr>
        <w:spacing w:after="0" w:line="20" w:lineRule="atLeast"/>
        <w:jc w:val="both"/>
        <w:rPr>
          <w:rFonts w:ascii="Arial" w:eastAsia="Times New Roman" w:hAnsi="Arial" w:cs="Arial"/>
          <w:color w:val="000000"/>
        </w:rPr>
      </w:pPr>
    </w:p>
    <w:p w14:paraId="15ED25AD" w14:textId="0197CC1F" w:rsidR="00BB4FA4" w:rsidRPr="00BD58E6" w:rsidRDefault="00BD58E6" w:rsidP="00BB4FA4">
      <w:pPr>
        <w:spacing w:after="0" w:line="20" w:lineRule="atLeast"/>
        <w:jc w:val="both"/>
        <w:rPr>
          <w:rFonts w:ascii="Arial" w:eastAsia="Times New Roman" w:hAnsi="Arial" w:cs="Arial"/>
          <w:color w:val="000000"/>
        </w:rPr>
      </w:pPr>
      <w:r w:rsidRPr="00BD58E6">
        <w:rPr>
          <w:rFonts w:ascii="Arial" w:eastAsia="Times New Roman" w:hAnsi="Arial" w:cs="Arial"/>
          <w:b/>
          <w:bCs/>
          <w:color w:val="000000"/>
        </w:rPr>
        <w:t xml:space="preserve">Grafico 4 - </w:t>
      </w:r>
      <w:r w:rsidR="00BB4FA4" w:rsidRPr="00BD58E6">
        <w:rPr>
          <w:rFonts w:ascii="Arial" w:eastAsia="Times New Roman" w:hAnsi="Arial" w:cs="Arial"/>
          <w:b/>
          <w:bCs/>
          <w:color w:val="000000"/>
        </w:rPr>
        <w:t>US: tasso su carte di credito</w:t>
      </w:r>
    </w:p>
    <w:p w14:paraId="1C195B2B" w14:textId="77777777" w:rsidR="00BB4FA4" w:rsidRPr="00BD58E6" w:rsidRDefault="00BB4FA4" w:rsidP="00BB4FA4">
      <w:pPr>
        <w:spacing w:after="0" w:line="20" w:lineRule="atLeast"/>
        <w:jc w:val="both"/>
        <w:rPr>
          <w:rFonts w:ascii="Arial" w:eastAsia="Times New Roman" w:hAnsi="Arial" w:cs="Arial"/>
          <w:color w:val="000000"/>
        </w:rPr>
      </w:pPr>
    </w:p>
    <w:p w14:paraId="7966090A" w14:textId="77777777" w:rsidR="00BB4FA4" w:rsidRPr="00BD58E6" w:rsidRDefault="00BB4FA4" w:rsidP="00BB4FA4">
      <w:pPr>
        <w:spacing w:after="0" w:line="20" w:lineRule="atLeast"/>
        <w:jc w:val="both"/>
        <w:rPr>
          <w:rFonts w:ascii="Arial" w:eastAsia="Times New Roman" w:hAnsi="Arial" w:cs="Arial"/>
          <w:color w:val="000000"/>
        </w:rPr>
      </w:pPr>
    </w:p>
    <w:p w14:paraId="7135ACB2" w14:textId="77777777" w:rsidR="00BB4FA4" w:rsidRPr="00BD58E6" w:rsidRDefault="00BB4FA4" w:rsidP="00BB4FA4">
      <w:pPr>
        <w:spacing w:after="0" w:line="20" w:lineRule="atLeast"/>
        <w:jc w:val="both"/>
        <w:rPr>
          <w:rFonts w:ascii="Arial" w:eastAsia="Times New Roman" w:hAnsi="Arial" w:cs="Arial"/>
          <w:color w:val="000000"/>
        </w:rPr>
      </w:pPr>
    </w:p>
    <w:p w14:paraId="4E90FE20" w14:textId="1B6CFF43" w:rsidR="00BB4FA4" w:rsidRPr="00BD58E6" w:rsidRDefault="00BB4FA4" w:rsidP="00BB4FA4">
      <w:pPr>
        <w:spacing w:after="0" w:line="20" w:lineRule="atLeast"/>
        <w:ind w:left="-426"/>
        <w:jc w:val="center"/>
        <w:rPr>
          <w:rFonts w:ascii="Arial" w:eastAsia="Times New Roman" w:hAnsi="Arial" w:cs="Arial"/>
          <w:color w:val="000000"/>
        </w:rPr>
      </w:pPr>
      <w:r w:rsidRPr="00BD58E6">
        <w:rPr>
          <w:rFonts w:ascii="Arial" w:eastAsia="Times New Roman" w:hAnsi="Arial" w:cs="Arial"/>
          <w:noProof/>
          <w:color w:val="000000"/>
        </w:rPr>
        <w:drawing>
          <wp:inline distT="0" distB="0" distL="0" distR="0" wp14:anchorId="4EF66682" wp14:editId="4559CD48">
            <wp:extent cx="6760413" cy="3230880"/>
            <wp:effectExtent l="0" t="0" r="2540" b="7620"/>
            <wp:docPr id="376429108" name="Immagine 4" descr="Immagine che contiene schermata, testo, Software per l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429108" name="Immagine 4" descr="Immagine che contiene schermata, testo, Software per la grafica&#10;&#10;Descrizione generata automaticament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763360" cy="3232288"/>
                    </a:xfrm>
                    <a:prstGeom prst="rect">
                      <a:avLst/>
                    </a:prstGeom>
                    <a:noFill/>
                    <a:ln>
                      <a:noFill/>
                    </a:ln>
                  </pic:spPr>
                </pic:pic>
              </a:graphicData>
            </a:graphic>
          </wp:inline>
        </w:drawing>
      </w:r>
    </w:p>
    <w:p w14:paraId="2B71F20F" w14:textId="77777777" w:rsidR="00BB4FA4" w:rsidRPr="00BD58E6" w:rsidRDefault="00BB4FA4" w:rsidP="00BB4FA4">
      <w:pPr>
        <w:pStyle w:val="NormaleWeb"/>
        <w:spacing w:line="20" w:lineRule="atLeast"/>
        <w:jc w:val="both"/>
        <w:rPr>
          <w:rFonts w:ascii="Arial" w:hAnsi="Arial" w:cs="Arial"/>
          <w:color w:val="000000"/>
          <w:sz w:val="22"/>
          <w:szCs w:val="22"/>
        </w:rPr>
      </w:pPr>
    </w:p>
    <w:p w14:paraId="761AAEAF" w14:textId="2BA1A3E8" w:rsidR="00BB4FA4" w:rsidRPr="00BD58E6" w:rsidRDefault="00BB4FA4" w:rsidP="00BB4FA4">
      <w:pPr>
        <w:pStyle w:val="NormaleWeb"/>
        <w:spacing w:line="20" w:lineRule="atLeast"/>
        <w:jc w:val="both"/>
        <w:rPr>
          <w:rFonts w:ascii="Arial" w:hAnsi="Arial" w:cs="Arial"/>
          <w:color w:val="000000"/>
          <w:sz w:val="22"/>
          <w:szCs w:val="22"/>
        </w:rPr>
      </w:pPr>
      <w:r w:rsidRPr="00BD58E6">
        <w:rPr>
          <w:rFonts w:ascii="Arial" w:hAnsi="Arial" w:cs="Arial"/>
          <w:color w:val="000000"/>
          <w:sz w:val="22"/>
          <w:szCs w:val="22"/>
        </w:rPr>
        <w:t>Malgrado il forte rialzo dei tassi,</w:t>
      </w:r>
      <w:r w:rsidRPr="00BD58E6">
        <w:rPr>
          <w:rFonts w:ascii="Arial" w:hAnsi="Arial" w:cs="Arial"/>
          <w:b/>
          <w:bCs/>
          <w:color w:val="000000"/>
          <w:sz w:val="22"/>
          <w:szCs w:val="22"/>
        </w:rPr>
        <w:t xml:space="preserve"> l'utilizzo del credito al consumo è stato molto intenso</w:t>
      </w:r>
      <w:r w:rsidRPr="00BD58E6">
        <w:rPr>
          <w:rFonts w:ascii="Arial" w:hAnsi="Arial" w:cs="Arial"/>
          <w:color w:val="000000"/>
          <w:sz w:val="22"/>
          <w:szCs w:val="22"/>
        </w:rPr>
        <w:t xml:space="preserve"> nel corso dei primi 5 mesi dell'anno, sebbene con segnali di rallentamento a maggio (ultimo dato disponibile)</w:t>
      </w:r>
      <w:r w:rsidRPr="00BD58E6">
        <w:rPr>
          <w:rFonts w:ascii="Arial" w:hAnsi="Arial" w:cs="Arial"/>
          <w:color w:val="000000"/>
          <w:sz w:val="22"/>
          <w:szCs w:val="22"/>
        </w:rPr>
        <w:t>.</w:t>
      </w:r>
    </w:p>
    <w:p w14:paraId="78AC5EC4" w14:textId="77777777" w:rsidR="00BB4FA4" w:rsidRPr="00BD58E6" w:rsidRDefault="00BB4FA4" w:rsidP="00BB4FA4">
      <w:pPr>
        <w:pStyle w:val="NormaleWeb"/>
        <w:spacing w:line="20" w:lineRule="atLeast"/>
        <w:jc w:val="both"/>
        <w:rPr>
          <w:rFonts w:ascii="Arial" w:hAnsi="Arial" w:cs="Arial"/>
          <w:color w:val="000000"/>
          <w:sz w:val="22"/>
          <w:szCs w:val="22"/>
        </w:rPr>
      </w:pPr>
    </w:p>
    <w:p w14:paraId="07BC7453" w14:textId="07B07B17" w:rsidR="00BB4FA4" w:rsidRPr="00BD58E6" w:rsidRDefault="00BD58E6" w:rsidP="00BB4FA4">
      <w:pPr>
        <w:spacing w:after="0" w:line="20" w:lineRule="atLeast"/>
        <w:rPr>
          <w:rFonts w:ascii="Arial" w:eastAsia="Times New Roman" w:hAnsi="Arial" w:cs="Arial"/>
          <w:color w:val="000000"/>
        </w:rPr>
      </w:pPr>
      <w:r w:rsidRPr="00BD58E6">
        <w:rPr>
          <w:rFonts w:ascii="Arial" w:eastAsia="Times New Roman" w:hAnsi="Arial" w:cs="Arial"/>
          <w:b/>
          <w:bCs/>
          <w:color w:val="000000"/>
        </w:rPr>
        <w:t xml:space="preserve">Grafico 5 - </w:t>
      </w:r>
      <w:r w:rsidR="00BB4FA4" w:rsidRPr="00BD58E6">
        <w:rPr>
          <w:rFonts w:ascii="Arial" w:eastAsia="Times New Roman" w:hAnsi="Arial" w:cs="Arial"/>
          <w:b/>
          <w:bCs/>
          <w:color w:val="000000"/>
        </w:rPr>
        <w:t>USA: credito al consumo</w:t>
      </w:r>
      <w:r w:rsidR="00BB4FA4" w:rsidRPr="00BD58E6">
        <w:rPr>
          <w:rFonts w:ascii="Arial" w:eastAsia="Times New Roman" w:hAnsi="Arial" w:cs="Arial"/>
          <w:b/>
          <w:bCs/>
          <w:color w:val="000000"/>
        </w:rPr>
        <w:t> </w:t>
      </w:r>
      <w:r w:rsidR="00BB4FA4" w:rsidRPr="00BD58E6">
        <w:rPr>
          <w:rFonts w:ascii="Arial" w:eastAsia="Times New Roman" w:hAnsi="Arial" w:cs="Arial"/>
          <w:b/>
          <w:bCs/>
          <w:color w:val="000000"/>
        </w:rPr>
        <w:t> </w:t>
      </w:r>
      <w:r w:rsidR="00BB4FA4" w:rsidRPr="00BD58E6">
        <w:rPr>
          <w:rFonts w:ascii="Arial" w:eastAsia="Times New Roman" w:hAnsi="Arial" w:cs="Arial"/>
          <w:b/>
          <w:bCs/>
          <w:color w:val="000000"/>
        </w:rPr>
        <w:t> </w:t>
      </w:r>
      <w:r w:rsidR="00BB4FA4" w:rsidRPr="00BD58E6">
        <w:rPr>
          <w:rFonts w:ascii="Arial" w:eastAsia="Times New Roman" w:hAnsi="Arial" w:cs="Arial"/>
          <w:b/>
          <w:bCs/>
          <w:color w:val="000000"/>
        </w:rPr>
        <w:t> </w:t>
      </w:r>
      <w:r w:rsidR="00BB4FA4" w:rsidRPr="00BD58E6">
        <w:rPr>
          <w:rFonts w:ascii="Arial" w:eastAsia="Times New Roman" w:hAnsi="Arial" w:cs="Arial"/>
          <w:b/>
          <w:bCs/>
          <w:color w:val="000000"/>
        </w:rPr>
        <w:t> </w:t>
      </w:r>
      <w:r w:rsidR="00BB4FA4" w:rsidRPr="00BD58E6">
        <w:rPr>
          <w:rFonts w:ascii="Arial" w:eastAsia="Times New Roman" w:hAnsi="Arial" w:cs="Arial"/>
          <w:b/>
          <w:bCs/>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r w:rsidR="00BB4FA4" w:rsidRPr="00BD58E6">
        <w:rPr>
          <w:rFonts w:ascii="Arial" w:eastAsia="Times New Roman" w:hAnsi="Arial" w:cs="Arial"/>
          <w:color w:val="000000"/>
        </w:rPr>
        <w:t> </w:t>
      </w:r>
    </w:p>
    <w:p w14:paraId="63C75603" w14:textId="77777777" w:rsidR="00BB4FA4" w:rsidRPr="00BD58E6" w:rsidRDefault="00BB4FA4" w:rsidP="00BB4FA4">
      <w:pPr>
        <w:pStyle w:val="NormaleWeb"/>
        <w:spacing w:line="20" w:lineRule="atLeast"/>
        <w:jc w:val="both"/>
        <w:rPr>
          <w:rFonts w:ascii="Arial" w:hAnsi="Arial" w:cs="Arial"/>
          <w:color w:val="000000"/>
          <w:sz w:val="22"/>
          <w:szCs w:val="22"/>
        </w:rPr>
      </w:pPr>
    </w:p>
    <w:p w14:paraId="0DAD4FF9" w14:textId="77777777" w:rsidR="00BB4FA4" w:rsidRPr="00BD58E6" w:rsidRDefault="00BB4FA4" w:rsidP="00BB4FA4">
      <w:pPr>
        <w:spacing w:after="0" w:line="20" w:lineRule="atLeast"/>
        <w:ind w:left="-426"/>
        <w:jc w:val="center"/>
        <w:rPr>
          <w:rFonts w:ascii="Arial" w:eastAsia="Times New Roman" w:hAnsi="Arial" w:cs="Arial"/>
          <w:color w:val="000000"/>
        </w:rPr>
      </w:pPr>
      <w:r w:rsidRPr="00BD58E6">
        <w:rPr>
          <w:rFonts w:ascii="Arial" w:eastAsia="Times New Roman" w:hAnsi="Arial" w:cs="Arial"/>
          <w:noProof/>
          <w:color w:val="000000"/>
        </w:rPr>
        <w:drawing>
          <wp:inline distT="0" distB="0" distL="0" distR="0" wp14:anchorId="5DC7610B" wp14:editId="1E929CC4">
            <wp:extent cx="6766899" cy="2651760"/>
            <wp:effectExtent l="0" t="0" r="0" b="0"/>
            <wp:docPr id="556128727" name="Immagine 3" descr="Immagine che contiene testo, schermata, Diagramm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28727" name="Immagine 3" descr="Immagine che contiene testo, schermata, Diagramma, diagramma&#10;&#10;Descrizione generata automaticament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772499" cy="2653955"/>
                    </a:xfrm>
                    <a:prstGeom prst="rect">
                      <a:avLst/>
                    </a:prstGeom>
                    <a:noFill/>
                    <a:ln>
                      <a:noFill/>
                    </a:ln>
                  </pic:spPr>
                </pic:pic>
              </a:graphicData>
            </a:graphic>
          </wp:inline>
        </w:drawing>
      </w:r>
    </w:p>
    <w:p w14:paraId="0BE2ED1A" w14:textId="77777777" w:rsidR="00BB4FA4" w:rsidRPr="00BD58E6" w:rsidRDefault="00BB4FA4" w:rsidP="00BB4FA4">
      <w:pPr>
        <w:spacing w:after="0" w:line="20" w:lineRule="atLeast"/>
        <w:jc w:val="both"/>
        <w:rPr>
          <w:rFonts w:ascii="Arial" w:eastAsia="Times New Roman" w:hAnsi="Arial" w:cs="Arial"/>
          <w:color w:val="000000"/>
        </w:rPr>
      </w:pPr>
    </w:p>
    <w:p w14:paraId="173484B0" w14:textId="77777777" w:rsidR="00BB4FA4" w:rsidRPr="00BD58E6" w:rsidRDefault="00BB4FA4" w:rsidP="00BB4FA4">
      <w:pPr>
        <w:spacing w:after="0" w:line="20" w:lineRule="atLeast"/>
        <w:jc w:val="both"/>
        <w:rPr>
          <w:rFonts w:ascii="Arial" w:eastAsia="Times New Roman" w:hAnsi="Arial" w:cs="Arial"/>
          <w:color w:val="000000"/>
        </w:rPr>
      </w:pPr>
    </w:p>
    <w:p w14:paraId="2ED3ACC1" w14:textId="6E1E8A1A" w:rsidR="00BB4FA4" w:rsidRPr="00BD58E6" w:rsidRDefault="00BD58E6" w:rsidP="00BB4FA4">
      <w:pPr>
        <w:spacing w:after="0" w:line="20" w:lineRule="atLeast"/>
        <w:jc w:val="both"/>
        <w:rPr>
          <w:rFonts w:ascii="Arial" w:eastAsia="Times New Roman" w:hAnsi="Arial" w:cs="Arial"/>
          <w:b/>
          <w:bCs/>
          <w:color w:val="000000"/>
        </w:rPr>
      </w:pPr>
      <w:r w:rsidRPr="00BD58E6">
        <w:rPr>
          <w:rFonts w:ascii="Arial" w:eastAsia="Times New Roman" w:hAnsi="Arial" w:cs="Arial"/>
          <w:b/>
          <w:bCs/>
          <w:color w:val="000000"/>
        </w:rPr>
        <w:t xml:space="preserve">Grafico 6 - </w:t>
      </w:r>
      <w:r w:rsidR="00BB4FA4" w:rsidRPr="00BD58E6">
        <w:rPr>
          <w:rFonts w:ascii="Arial" w:eastAsia="Times New Roman" w:hAnsi="Arial" w:cs="Arial"/>
          <w:b/>
          <w:bCs/>
          <w:color w:val="000000"/>
        </w:rPr>
        <w:t>USA: fiducia consumatori vs Nasdaq100</w:t>
      </w:r>
    </w:p>
    <w:p w14:paraId="0ADE1E69" w14:textId="77777777" w:rsidR="00BB4FA4" w:rsidRPr="00BD58E6" w:rsidRDefault="00BB4FA4" w:rsidP="00BB4FA4">
      <w:pPr>
        <w:spacing w:after="0" w:line="20" w:lineRule="atLeast"/>
        <w:jc w:val="both"/>
        <w:rPr>
          <w:rFonts w:ascii="Arial" w:eastAsia="Times New Roman" w:hAnsi="Arial" w:cs="Arial"/>
          <w:b/>
          <w:bCs/>
          <w:color w:val="000000"/>
        </w:rPr>
      </w:pPr>
    </w:p>
    <w:p w14:paraId="713BA454" w14:textId="0997427B" w:rsidR="00BB4FA4" w:rsidRPr="00BD58E6" w:rsidRDefault="00BB4FA4" w:rsidP="00BB4FA4">
      <w:pPr>
        <w:spacing w:after="0" w:line="20" w:lineRule="atLeast"/>
        <w:ind w:left="-426"/>
        <w:jc w:val="center"/>
        <w:rPr>
          <w:rFonts w:ascii="Arial" w:eastAsia="Times New Roman" w:hAnsi="Arial" w:cs="Arial"/>
          <w:color w:val="000000"/>
        </w:rPr>
      </w:pPr>
      <w:r w:rsidRPr="00BD58E6">
        <w:rPr>
          <w:rFonts w:ascii="Arial" w:eastAsia="Times New Roman" w:hAnsi="Arial" w:cs="Arial"/>
          <w:noProof/>
          <w:color w:val="000000"/>
        </w:rPr>
        <w:drawing>
          <wp:inline distT="0" distB="0" distL="0" distR="0" wp14:anchorId="44E2B857" wp14:editId="06A0FFF5">
            <wp:extent cx="6793964" cy="2659380"/>
            <wp:effectExtent l="0" t="0" r="6985" b="7620"/>
            <wp:docPr id="164872247" name="Immagine 2" descr="Immagine che contiene Diagramma, linea, testo,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72247" name="Immagine 2" descr="Immagine che contiene Diagramma, linea, testo, diagramma&#10;&#10;Descrizione generata automaticament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808093" cy="2664911"/>
                    </a:xfrm>
                    <a:prstGeom prst="rect">
                      <a:avLst/>
                    </a:prstGeom>
                    <a:noFill/>
                    <a:ln>
                      <a:noFill/>
                    </a:ln>
                  </pic:spPr>
                </pic:pic>
              </a:graphicData>
            </a:graphic>
          </wp:inline>
        </w:drawing>
      </w:r>
    </w:p>
    <w:p w14:paraId="181C124B" w14:textId="77777777" w:rsidR="00BB4FA4" w:rsidRPr="00BD58E6" w:rsidRDefault="00BB4FA4" w:rsidP="00BB4FA4">
      <w:pPr>
        <w:spacing w:after="0" w:line="20" w:lineRule="atLeast"/>
        <w:jc w:val="both"/>
        <w:rPr>
          <w:rFonts w:ascii="Arial" w:eastAsia="Times New Roman" w:hAnsi="Arial" w:cs="Arial"/>
          <w:color w:val="000000"/>
        </w:rPr>
      </w:pPr>
    </w:p>
    <w:p w14:paraId="07F690C1" w14:textId="674EDDA4" w:rsidR="00BB4FA4" w:rsidRPr="00BD58E6" w:rsidRDefault="00BB4FA4" w:rsidP="00BB4FA4">
      <w:pPr>
        <w:numPr>
          <w:ilvl w:val="0"/>
          <w:numId w:val="57"/>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Ne emerge che probabilmente </w:t>
      </w:r>
      <w:r w:rsidRPr="00BD58E6">
        <w:rPr>
          <w:rFonts w:ascii="Arial" w:eastAsia="Times New Roman" w:hAnsi="Arial" w:cs="Arial"/>
          <w:b/>
          <w:bCs/>
          <w:color w:val="000000"/>
        </w:rPr>
        <w:t>i consumatori han</w:t>
      </w:r>
      <w:r w:rsidRPr="00BD58E6">
        <w:rPr>
          <w:rFonts w:ascii="Arial" w:eastAsia="Times New Roman" w:hAnsi="Arial" w:cs="Arial"/>
          <w:b/>
          <w:bCs/>
          <w:color w:val="000000"/>
        </w:rPr>
        <w:t>no</w:t>
      </w:r>
      <w:r w:rsidRPr="00BD58E6">
        <w:rPr>
          <w:rFonts w:ascii="Arial" w:eastAsia="Times New Roman" w:hAnsi="Arial" w:cs="Arial"/>
          <w:b/>
          <w:bCs/>
          <w:color w:val="000000"/>
        </w:rPr>
        <w:t xml:space="preserve"> potuto sostenere i crescenti costi del credito al consumo in quanto ben più che ripagati dai lauti guadagni in borsa</w:t>
      </w:r>
      <w:r w:rsidRPr="00BD58E6">
        <w:rPr>
          <w:rFonts w:ascii="Arial" w:eastAsia="Times New Roman" w:hAnsi="Arial" w:cs="Arial"/>
          <w:color w:val="000000"/>
        </w:rPr>
        <w:t xml:space="preserve"> che ha contribuito a generare un forte aumento anche della fiducia dei consumatori stessi (grafico</w:t>
      </w:r>
      <w:r w:rsidR="00BD58E6" w:rsidRPr="00BD58E6">
        <w:rPr>
          <w:rFonts w:ascii="Arial" w:eastAsia="Times New Roman" w:hAnsi="Arial" w:cs="Arial"/>
          <w:color w:val="000000"/>
        </w:rPr>
        <w:t xml:space="preserve"> 6</w:t>
      </w:r>
      <w:r w:rsidRPr="00BD58E6">
        <w:rPr>
          <w:rFonts w:ascii="Arial" w:eastAsia="Times New Roman" w:hAnsi="Arial" w:cs="Arial"/>
          <w:color w:val="000000"/>
        </w:rPr>
        <w:t xml:space="preserve">) </w:t>
      </w:r>
    </w:p>
    <w:p w14:paraId="191BF6DC" w14:textId="77777777" w:rsidR="00BB4FA4" w:rsidRPr="00BD58E6" w:rsidRDefault="00BB4FA4" w:rsidP="00BB4FA4">
      <w:pPr>
        <w:spacing w:after="0" w:line="20" w:lineRule="atLeast"/>
        <w:ind w:left="720"/>
        <w:jc w:val="both"/>
        <w:rPr>
          <w:rFonts w:ascii="Arial" w:eastAsia="Times New Roman" w:hAnsi="Arial" w:cs="Arial"/>
          <w:color w:val="000000"/>
        </w:rPr>
      </w:pPr>
    </w:p>
    <w:p w14:paraId="60DA18FB" w14:textId="550A717A" w:rsidR="00BB4FA4" w:rsidRPr="00BD58E6" w:rsidRDefault="00BB4FA4" w:rsidP="00BB4FA4">
      <w:pPr>
        <w:numPr>
          <w:ilvl w:val="0"/>
          <w:numId w:val="57"/>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In questo contesto l'inflazione (inclusa </w:t>
      </w:r>
      <w:proofErr w:type="gramStart"/>
      <w:r w:rsidRPr="00BD58E6">
        <w:rPr>
          <w:rFonts w:ascii="Arial" w:eastAsia="Times New Roman" w:hAnsi="Arial" w:cs="Arial"/>
          <w:color w:val="000000"/>
        </w:rPr>
        <w:t>la core</w:t>
      </w:r>
      <w:proofErr w:type="gramEnd"/>
      <w:r w:rsidRPr="00BD58E6">
        <w:rPr>
          <w:rFonts w:ascii="Arial" w:eastAsia="Times New Roman" w:hAnsi="Arial" w:cs="Arial"/>
          <w:color w:val="000000"/>
        </w:rPr>
        <w:t xml:space="preserve">) è mediamente calata negli Usa mentre in area Euro la componente core stenta a calare o addirittura da segnali di </w:t>
      </w:r>
      <w:r w:rsidR="00BD58E6" w:rsidRPr="00BD58E6">
        <w:rPr>
          <w:rFonts w:ascii="Arial" w:eastAsia="Times New Roman" w:hAnsi="Arial" w:cs="Arial"/>
          <w:color w:val="000000"/>
        </w:rPr>
        <w:t>risalita</w:t>
      </w:r>
      <w:r w:rsidRPr="00BD58E6">
        <w:rPr>
          <w:rFonts w:ascii="Arial" w:eastAsia="Times New Roman" w:hAnsi="Arial" w:cs="Arial"/>
          <w:color w:val="000000"/>
        </w:rPr>
        <w:t xml:space="preserve">, complice soprattutto la componente servizi fomentata soprattutto da tutti </w:t>
      </w:r>
      <w:r w:rsidR="00BD58E6" w:rsidRPr="00BD58E6">
        <w:rPr>
          <w:rFonts w:ascii="Arial" w:eastAsia="Times New Roman" w:hAnsi="Arial" w:cs="Arial"/>
          <w:color w:val="000000"/>
        </w:rPr>
        <w:t xml:space="preserve">i </w:t>
      </w:r>
      <w:r w:rsidRPr="00BD58E6">
        <w:rPr>
          <w:rFonts w:ascii="Arial" w:eastAsia="Times New Roman" w:hAnsi="Arial" w:cs="Arial"/>
          <w:color w:val="000000"/>
        </w:rPr>
        <w:t>settori ricollegabili al turismo.</w:t>
      </w:r>
    </w:p>
    <w:p w14:paraId="62DAA8F7" w14:textId="77777777" w:rsidR="00BD58E6" w:rsidRDefault="00BD58E6" w:rsidP="00BD58E6">
      <w:pPr>
        <w:pStyle w:val="Paragrafoelenco"/>
        <w:rPr>
          <w:rFonts w:ascii="Arial" w:eastAsia="Times New Roman" w:hAnsi="Arial" w:cs="Arial"/>
          <w:color w:val="000000"/>
        </w:rPr>
      </w:pPr>
    </w:p>
    <w:p w14:paraId="33580E58" w14:textId="77777777" w:rsidR="00BD58E6" w:rsidRDefault="00BD58E6" w:rsidP="00BD58E6">
      <w:pPr>
        <w:pStyle w:val="Paragrafoelenco"/>
        <w:rPr>
          <w:rFonts w:ascii="Arial" w:eastAsia="Times New Roman" w:hAnsi="Arial" w:cs="Arial"/>
          <w:color w:val="000000"/>
        </w:rPr>
      </w:pPr>
    </w:p>
    <w:p w14:paraId="14ACA2AB" w14:textId="77777777" w:rsidR="00BD58E6" w:rsidRDefault="00BD58E6" w:rsidP="00BD58E6">
      <w:pPr>
        <w:pStyle w:val="Paragrafoelenco"/>
        <w:rPr>
          <w:rFonts w:ascii="Arial" w:eastAsia="Times New Roman" w:hAnsi="Arial" w:cs="Arial"/>
          <w:color w:val="000000"/>
        </w:rPr>
      </w:pPr>
    </w:p>
    <w:p w14:paraId="373644DB" w14:textId="77777777" w:rsidR="00BD58E6" w:rsidRPr="00BD58E6" w:rsidRDefault="00BD58E6" w:rsidP="00BD58E6">
      <w:pPr>
        <w:pStyle w:val="Paragrafoelenco"/>
        <w:rPr>
          <w:rFonts w:ascii="Arial" w:eastAsia="Times New Roman" w:hAnsi="Arial" w:cs="Arial"/>
          <w:color w:val="000000"/>
        </w:rPr>
      </w:pPr>
    </w:p>
    <w:p w14:paraId="7990EC9C" w14:textId="61DE783A" w:rsidR="00BD58E6" w:rsidRPr="00BD58E6" w:rsidRDefault="00BD58E6" w:rsidP="00BD58E6">
      <w:pPr>
        <w:spacing w:after="0" w:line="20" w:lineRule="atLeast"/>
        <w:jc w:val="both"/>
        <w:rPr>
          <w:rFonts w:ascii="Arial" w:eastAsia="Times New Roman" w:hAnsi="Arial" w:cs="Arial"/>
          <w:b/>
          <w:bCs/>
          <w:color w:val="000000"/>
        </w:rPr>
      </w:pPr>
      <w:r w:rsidRPr="00BD58E6">
        <w:rPr>
          <w:rFonts w:ascii="Arial" w:eastAsia="Times New Roman" w:hAnsi="Arial" w:cs="Arial"/>
          <w:b/>
          <w:bCs/>
          <w:color w:val="000000"/>
        </w:rPr>
        <w:t xml:space="preserve">Grafico </w:t>
      </w:r>
      <w:r w:rsidRPr="00BD58E6">
        <w:rPr>
          <w:rFonts w:ascii="Arial" w:eastAsia="Times New Roman" w:hAnsi="Arial" w:cs="Arial"/>
          <w:b/>
          <w:bCs/>
          <w:color w:val="000000"/>
        </w:rPr>
        <w:t>7</w:t>
      </w:r>
    </w:p>
    <w:p w14:paraId="3127E721" w14:textId="77777777" w:rsidR="00BD58E6" w:rsidRPr="00BD58E6" w:rsidRDefault="00BD58E6" w:rsidP="00BD58E6">
      <w:pPr>
        <w:spacing w:after="0" w:line="20" w:lineRule="atLeast"/>
        <w:jc w:val="both"/>
        <w:rPr>
          <w:rFonts w:ascii="Arial" w:eastAsia="Times New Roman" w:hAnsi="Arial" w:cs="Arial"/>
          <w:color w:val="000000"/>
        </w:rPr>
      </w:pPr>
    </w:p>
    <w:p w14:paraId="29FD44D4" w14:textId="77777777" w:rsidR="00BB4FA4" w:rsidRPr="00BD58E6" w:rsidRDefault="00BB4FA4" w:rsidP="00BB4FA4">
      <w:pPr>
        <w:spacing w:after="0" w:line="20" w:lineRule="atLeast"/>
        <w:jc w:val="both"/>
        <w:rPr>
          <w:rFonts w:ascii="Arial" w:eastAsia="Times New Roman" w:hAnsi="Arial" w:cs="Arial"/>
          <w:color w:val="000000"/>
        </w:rPr>
      </w:pPr>
    </w:p>
    <w:p w14:paraId="74464537" w14:textId="2FBB1A83" w:rsidR="00BB4FA4" w:rsidRPr="00BD58E6" w:rsidRDefault="00BB4FA4" w:rsidP="00BD58E6">
      <w:pPr>
        <w:spacing w:after="0" w:line="20" w:lineRule="atLeast"/>
        <w:ind w:left="-426"/>
        <w:jc w:val="center"/>
        <w:rPr>
          <w:rFonts w:ascii="Arial" w:eastAsia="Times New Roman" w:hAnsi="Arial" w:cs="Arial"/>
        </w:rPr>
      </w:pPr>
      <w:r w:rsidRPr="00BD58E6">
        <w:rPr>
          <w:rFonts w:ascii="Arial" w:eastAsia="Times New Roman" w:hAnsi="Arial" w:cs="Arial"/>
          <w:noProof/>
        </w:rPr>
        <w:drawing>
          <wp:inline distT="0" distB="0" distL="0" distR="0" wp14:anchorId="48C6B72C" wp14:editId="0D3469D7">
            <wp:extent cx="6908710" cy="2659380"/>
            <wp:effectExtent l="0" t="0" r="6985" b="7620"/>
            <wp:docPr id="1342950306" name="Immagine 1" descr="Immagine che contiene testo, diagramma, schermat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950306" name="Immagine 1" descr="Immagine che contiene testo, diagramma, schermata, linea&#10;&#10;Descrizione generata automaticament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916924" cy="2662542"/>
                    </a:xfrm>
                    <a:prstGeom prst="rect">
                      <a:avLst/>
                    </a:prstGeom>
                    <a:noFill/>
                    <a:ln>
                      <a:noFill/>
                    </a:ln>
                  </pic:spPr>
                </pic:pic>
              </a:graphicData>
            </a:graphic>
          </wp:inline>
        </w:drawing>
      </w:r>
    </w:p>
    <w:p w14:paraId="46DA44C5" w14:textId="77777777" w:rsidR="00BB4FA4" w:rsidRPr="00BD58E6" w:rsidRDefault="00BB4FA4" w:rsidP="00BB4FA4">
      <w:pPr>
        <w:spacing w:after="0" w:line="20" w:lineRule="atLeast"/>
        <w:jc w:val="both"/>
        <w:rPr>
          <w:rFonts w:ascii="Arial" w:eastAsia="Times New Roman" w:hAnsi="Arial" w:cs="Arial"/>
        </w:rPr>
      </w:pPr>
    </w:p>
    <w:p w14:paraId="3E8D01B9" w14:textId="13F8A206" w:rsidR="00BB4FA4" w:rsidRPr="00BD58E6" w:rsidRDefault="00BB4FA4" w:rsidP="00BB4FA4">
      <w:p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Veniamo ora alle </w:t>
      </w:r>
      <w:r w:rsidRPr="00BD58E6">
        <w:rPr>
          <w:rFonts w:ascii="Arial" w:eastAsia="Times New Roman" w:hAnsi="Arial" w:cs="Arial"/>
          <w:b/>
          <w:bCs/>
          <w:color w:val="000000"/>
        </w:rPr>
        <w:t xml:space="preserve">indicazioni per i mesi estivi e più in generale per il secondo </w:t>
      </w:r>
      <w:r w:rsidR="00BD58E6" w:rsidRPr="00BD58E6">
        <w:rPr>
          <w:rFonts w:ascii="Arial" w:eastAsia="Times New Roman" w:hAnsi="Arial" w:cs="Arial"/>
          <w:b/>
          <w:bCs/>
          <w:color w:val="000000"/>
        </w:rPr>
        <w:t>semestre:</w:t>
      </w:r>
    </w:p>
    <w:p w14:paraId="4287ECF9" w14:textId="13BCCD3F" w:rsidR="00BB4FA4" w:rsidRPr="00BD58E6" w:rsidRDefault="00BB4FA4" w:rsidP="00BB4FA4">
      <w:pPr>
        <w:numPr>
          <w:ilvl w:val="0"/>
          <w:numId w:val="58"/>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Da quanto prima argomentato ne consegue che è </w:t>
      </w:r>
      <w:r w:rsidRPr="00BD58E6">
        <w:rPr>
          <w:rFonts w:ascii="Arial" w:eastAsia="Times New Roman" w:hAnsi="Arial" w:cs="Arial"/>
          <w:b/>
          <w:bCs/>
          <w:color w:val="000000"/>
        </w:rPr>
        <w:t>molto aumentato l'effetto ricchezza per i consumatori Usa, supportato soprattutto dal rally azionario</w:t>
      </w:r>
      <w:r w:rsidRPr="00BD58E6">
        <w:rPr>
          <w:rFonts w:ascii="Arial" w:eastAsia="Times New Roman" w:hAnsi="Arial" w:cs="Arial"/>
          <w:color w:val="000000"/>
        </w:rPr>
        <w:t xml:space="preserve">. Questo a sua volta rinvigorisce i consumi, </w:t>
      </w:r>
      <w:r w:rsidR="00BD58E6" w:rsidRPr="00BD58E6">
        <w:rPr>
          <w:rFonts w:ascii="Arial" w:eastAsia="Times New Roman" w:hAnsi="Arial" w:cs="Arial"/>
          <w:color w:val="000000"/>
        </w:rPr>
        <w:t>rendendo</w:t>
      </w:r>
      <w:r w:rsidRPr="00BD58E6">
        <w:rPr>
          <w:rFonts w:ascii="Arial" w:eastAsia="Times New Roman" w:hAnsi="Arial" w:cs="Arial"/>
          <w:color w:val="000000"/>
        </w:rPr>
        <w:t xml:space="preserve"> più arduo l'obiettivo Fed di riportare l'inflazione al 2%, per ora ancora il target dichiarato.</w:t>
      </w:r>
    </w:p>
    <w:p w14:paraId="739AF355" w14:textId="77777777" w:rsidR="00BB4FA4" w:rsidRPr="00BD58E6" w:rsidRDefault="00BB4FA4" w:rsidP="00BB4FA4">
      <w:pPr>
        <w:numPr>
          <w:ilvl w:val="1"/>
          <w:numId w:val="58"/>
        </w:numPr>
        <w:spacing w:after="0" w:line="20" w:lineRule="atLeast"/>
        <w:jc w:val="both"/>
        <w:rPr>
          <w:rFonts w:ascii="Arial" w:eastAsia="Times New Roman" w:hAnsi="Arial" w:cs="Arial"/>
          <w:color w:val="000000"/>
        </w:rPr>
      </w:pPr>
      <w:r w:rsidRPr="00BD58E6">
        <w:rPr>
          <w:rFonts w:ascii="Arial" w:eastAsia="Times New Roman" w:hAnsi="Arial" w:cs="Arial"/>
          <w:color w:val="000000"/>
        </w:rPr>
        <w:t>Queste considerazioni stanno portando le banche centrali ad ipotizzare ulteriori rialzi dei tassi,  fino a 2 di 25pb entro settembre. </w:t>
      </w:r>
    </w:p>
    <w:p w14:paraId="1A75ECC8" w14:textId="1D804187" w:rsidR="00BB4FA4" w:rsidRPr="00BD58E6" w:rsidRDefault="00BB4FA4" w:rsidP="00BB4FA4">
      <w:pPr>
        <w:numPr>
          <w:ilvl w:val="1"/>
          <w:numId w:val="58"/>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Ma soprattutto negli Usa la leva dei tassi appare spuntata: utilizzarla oltre un certo livello potrebbe riportare a galla rischi di stabilità finanziaria, visto che ad esempio le banche regionali dipendono ancora molto dalle linee di </w:t>
      </w:r>
      <w:r w:rsidR="00BD58E6" w:rsidRPr="00BD58E6">
        <w:rPr>
          <w:rFonts w:ascii="Arial" w:eastAsia="Times New Roman" w:hAnsi="Arial" w:cs="Arial"/>
          <w:color w:val="000000"/>
        </w:rPr>
        <w:t>liquidità</w:t>
      </w:r>
      <w:r w:rsidRPr="00BD58E6">
        <w:rPr>
          <w:rFonts w:ascii="Arial" w:eastAsia="Times New Roman" w:hAnsi="Arial" w:cs="Arial"/>
          <w:color w:val="000000"/>
        </w:rPr>
        <w:t xml:space="preserve"> speciali messe a disposizione dalla Fed.</w:t>
      </w:r>
    </w:p>
    <w:p w14:paraId="39097386" w14:textId="77777777" w:rsidR="00BB4FA4" w:rsidRPr="00BD58E6" w:rsidRDefault="00BB4FA4" w:rsidP="00BB4FA4">
      <w:pPr>
        <w:numPr>
          <w:ilvl w:val="0"/>
          <w:numId w:val="59"/>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Ed allora </w:t>
      </w:r>
      <w:r w:rsidRPr="00BD58E6">
        <w:rPr>
          <w:rFonts w:ascii="Arial" w:eastAsia="Times New Roman" w:hAnsi="Arial" w:cs="Arial"/>
          <w:b/>
          <w:bCs/>
          <w:color w:val="000000"/>
        </w:rPr>
        <w:t>l'obiettivo potrebbe essere (evocato ad esempio dal membro votante Logan) di agire di più sul calo della liquidità e molto meno sui tassi, senza però esagerare,</w:t>
      </w:r>
      <w:r w:rsidRPr="00BD58E6">
        <w:rPr>
          <w:rFonts w:ascii="Arial" w:eastAsia="Times New Roman" w:hAnsi="Arial" w:cs="Arial"/>
          <w:color w:val="000000"/>
        </w:rPr>
        <w:t xml:space="preserve"> evitando quindi di creare fenomeni di </w:t>
      </w:r>
      <w:proofErr w:type="spellStart"/>
      <w:r w:rsidRPr="00BD58E6">
        <w:rPr>
          <w:rFonts w:ascii="Arial" w:eastAsia="Times New Roman" w:hAnsi="Arial" w:cs="Arial"/>
          <w:color w:val="000000"/>
        </w:rPr>
        <w:t>autoavvitamento</w:t>
      </w:r>
      <w:proofErr w:type="spellEnd"/>
      <w:r w:rsidRPr="00BD58E6">
        <w:rPr>
          <w:rFonts w:ascii="Arial" w:eastAsia="Times New Roman" w:hAnsi="Arial" w:cs="Arial"/>
          <w:color w:val="000000"/>
        </w:rPr>
        <w:t>.</w:t>
      </w:r>
    </w:p>
    <w:p w14:paraId="3AA19E5E" w14:textId="5C5E987B" w:rsidR="00BB4FA4" w:rsidRPr="00BD58E6" w:rsidRDefault="00BB4FA4" w:rsidP="00BB4FA4">
      <w:pPr>
        <w:numPr>
          <w:ilvl w:val="1"/>
          <w:numId w:val="59"/>
        </w:numPr>
        <w:spacing w:after="0" w:line="20" w:lineRule="atLeast"/>
        <w:jc w:val="both"/>
        <w:rPr>
          <w:rFonts w:ascii="Arial" w:eastAsia="Times New Roman" w:hAnsi="Arial" w:cs="Arial"/>
          <w:color w:val="000000"/>
        </w:rPr>
      </w:pPr>
      <w:r w:rsidRPr="00BD58E6">
        <w:rPr>
          <w:rFonts w:ascii="Arial" w:eastAsia="Times New Roman" w:hAnsi="Arial" w:cs="Arial"/>
          <w:color w:val="000000"/>
        </w:rPr>
        <w:t>In altri termini</w:t>
      </w:r>
      <w:r w:rsidR="00BD58E6" w:rsidRPr="00BD58E6">
        <w:rPr>
          <w:rFonts w:ascii="Arial" w:eastAsia="Times New Roman" w:hAnsi="Arial" w:cs="Arial"/>
          <w:color w:val="000000"/>
        </w:rPr>
        <w:t>,</w:t>
      </w:r>
      <w:r w:rsidRPr="00BD58E6">
        <w:rPr>
          <w:rFonts w:ascii="Arial" w:eastAsia="Times New Roman" w:hAnsi="Arial" w:cs="Arial"/>
          <w:color w:val="000000"/>
        </w:rPr>
        <w:t xml:space="preserve"> cercare di ottenere uno storno controllato dei listini, in modo da smussare l'effetto ricchezza generato dalle borse. </w:t>
      </w:r>
    </w:p>
    <w:p w14:paraId="654548F3" w14:textId="55DA01F2" w:rsidR="00BB4FA4" w:rsidRPr="00BD58E6" w:rsidRDefault="00BB4FA4" w:rsidP="00BB4FA4">
      <w:pPr>
        <w:numPr>
          <w:ilvl w:val="2"/>
          <w:numId w:val="59"/>
        </w:numPr>
        <w:spacing w:after="0" w:line="20" w:lineRule="atLeast"/>
        <w:jc w:val="both"/>
        <w:rPr>
          <w:rFonts w:ascii="Arial" w:eastAsia="Times New Roman" w:hAnsi="Arial" w:cs="Arial"/>
          <w:color w:val="000000"/>
        </w:rPr>
      </w:pPr>
      <w:r w:rsidRPr="00BD58E6">
        <w:rPr>
          <w:rFonts w:ascii="Arial" w:eastAsia="Times New Roman" w:hAnsi="Arial" w:cs="Arial"/>
          <w:b/>
          <w:bCs/>
          <w:color w:val="000000"/>
        </w:rPr>
        <w:t>In questa direzione agisce anche l'imminente annuncio della revisione dei pesi dei titoli nell'indice Naddaq100,</w:t>
      </w:r>
      <w:r w:rsidRPr="00BD58E6">
        <w:rPr>
          <w:rFonts w:ascii="Arial" w:eastAsia="Times New Roman" w:hAnsi="Arial" w:cs="Arial"/>
          <w:color w:val="000000"/>
        </w:rPr>
        <w:t xml:space="preserve"> per cercare di ridurre l'</w:t>
      </w:r>
      <w:r w:rsidR="00BD58E6" w:rsidRPr="00BD58E6">
        <w:rPr>
          <w:rFonts w:ascii="Arial" w:eastAsia="Times New Roman" w:hAnsi="Arial" w:cs="Arial"/>
          <w:color w:val="000000"/>
        </w:rPr>
        <w:t>eccessiva</w:t>
      </w:r>
      <w:r w:rsidRPr="00BD58E6">
        <w:rPr>
          <w:rFonts w:ascii="Arial" w:eastAsia="Times New Roman" w:hAnsi="Arial" w:cs="Arial"/>
          <w:color w:val="000000"/>
        </w:rPr>
        <w:t xml:space="preserve"> concentrazione, atteso per il </w:t>
      </w:r>
      <w:r w:rsidRPr="00BD58E6">
        <w:rPr>
          <w:rFonts w:ascii="Arial" w:eastAsia="Times New Roman" w:hAnsi="Arial" w:cs="Arial"/>
          <w:b/>
          <w:bCs/>
          <w:color w:val="000000"/>
        </w:rPr>
        <w:t>14 luglio</w:t>
      </w:r>
      <w:r w:rsidRPr="00BD58E6">
        <w:rPr>
          <w:rFonts w:ascii="Arial" w:eastAsia="Times New Roman" w:hAnsi="Arial" w:cs="Arial"/>
          <w:color w:val="000000"/>
        </w:rPr>
        <w:t>.</w:t>
      </w:r>
    </w:p>
    <w:p w14:paraId="5FE1D862" w14:textId="77777777" w:rsidR="00BD58E6" w:rsidRPr="00BD58E6" w:rsidRDefault="00BD58E6" w:rsidP="00BD58E6">
      <w:pPr>
        <w:spacing w:after="0" w:line="20" w:lineRule="atLeast"/>
        <w:ind w:left="2160"/>
        <w:jc w:val="both"/>
        <w:rPr>
          <w:rFonts w:ascii="Arial" w:eastAsia="Times New Roman" w:hAnsi="Arial" w:cs="Arial"/>
          <w:color w:val="000000"/>
        </w:rPr>
      </w:pPr>
    </w:p>
    <w:p w14:paraId="2E0C7316" w14:textId="77777777" w:rsidR="00BB4FA4" w:rsidRPr="00BD58E6" w:rsidRDefault="00BB4FA4" w:rsidP="00BB4FA4">
      <w:pPr>
        <w:spacing w:after="0" w:line="20" w:lineRule="atLeast"/>
        <w:jc w:val="both"/>
        <w:rPr>
          <w:rFonts w:ascii="Arial" w:eastAsia="Times New Roman" w:hAnsi="Arial" w:cs="Arial"/>
          <w:color w:val="000000"/>
        </w:rPr>
      </w:pPr>
      <w:hyperlink r:id="rId22" w:history="1">
        <w:r w:rsidRPr="00BD58E6">
          <w:rPr>
            <w:rStyle w:val="Collegamentoipertestuale"/>
            <w:rFonts w:ascii="Arial" w:eastAsia="Times New Roman" w:hAnsi="Arial" w:cs="Arial"/>
          </w:rPr>
          <w:t>https://www.reuters.com/markets/us/market-heavyweights-dip-ahead-nasdaq-100-rebalance-2023-07-10/</w:t>
        </w:r>
      </w:hyperlink>
    </w:p>
    <w:p w14:paraId="2EA7E08B" w14:textId="77777777" w:rsidR="00BB4FA4" w:rsidRPr="00BD58E6" w:rsidRDefault="00BB4FA4" w:rsidP="00BB4FA4">
      <w:pPr>
        <w:spacing w:after="0" w:line="20" w:lineRule="atLeast"/>
        <w:jc w:val="both"/>
        <w:rPr>
          <w:rFonts w:ascii="Arial" w:eastAsia="Times New Roman" w:hAnsi="Arial" w:cs="Arial"/>
          <w:color w:val="000000"/>
        </w:rPr>
      </w:pPr>
    </w:p>
    <w:p w14:paraId="2855EB0C" w14:textId="278992F5" w:rsidR="00BB4FA4" w:rsidRPr="00BD58E6" w:rsidRDefault="00BB4FA4" w:rsidP="00BB4FA4">
      <w:pPr>
        <w:spacing w:after="0" w:line="20" w:lineRule="atLeast"/>
        <w:jc w:val="both"/>
        <w:rPr>
          <w:rFonts w:ascii="Arial" w:eastAsia="Times New Roman" w:hAnsi="Arial" w:cs="Arial"/>
          <w:color w:val="000000"/>
        </w:rPr>
      </w:pPr>
      <w:r w:rsidRPr="00BD58E6">
        <w:rPr>
          <w:rFonts w:ascii="Arial" w:eastAsia="Times New Roman" w:hAnsi="Arial" w:cs="Arial"/>
          <w:b/>
          <w:bCs/>
          <w:color w:val="000000"/>
        </w:rPr>
        <w:t>Per il secondo semestre</w:t>
      </w:r>
      <w:r w:rsidRPr="00BD58E6">
        <w:rPr>
          <w:rFonts w:ascii="Arial" w:eastAsia="Times New Roman" w:hAnsi="Arial" w:cs="Arial"/>
          <w:color w:val="000000"/>
        </w:rPr>
        <w:t xml:space="preserve"> pertanto</w:t>
      </w:r>
      <w:r w:rsidR="00BD58E6" w:rsidRPr="00BD58E6">
        <w:rPr>
          <w:rFonts w:ascii="Arial" w:eastAsia="Times New Roman" w:hAnsi="Arial" w:cs="Arial"/>
          <w:color w:val="000000"/>
        </w:rPr>
        <w:t>:</w:t>
      </w:r>
      <w:r w:rsidRPr="00BD58E6">
        <w:rPr>
          <w:rFonts w:ascii="Arial" w:eastAsia="Times New Roman" w:hAnsi="Arial" w:cs="Arial"/>
          <w:color w:val="000000"/>
        </w:rPr>
        <w:t> </w:t>
      </w:r>
    </w:p>
    <w:p w14:paraId="0326E296" w14:textId="5608EE5E" w:rsidR="00BB4FA4" w:rsidRPr="00BD58E6" w:rsidRDefault="00BB4FA4" w:rsidP="00BB4FA4">
      <w:pPr>
        <w:numPr>
          <w:ilvl w:val="0"/>
          <w:numId w:val="60"/>
        </w:numPr>
        <w:spacing w:after="0" w:line="20" w:lineRule="atLeast"/>
        <w:jc w:val="both"/>
        <w:rPr>
          <w:rFonts w:ascii="Arial" w:eastAsia="Times New Roman" w:hAnsi="Arial" w:cs="Arial"/>
          <w:color w:val="000000"/>
        </w:rPr>
      </w:pPr>
      <w:r w:rsidRPr="00BD58E6">
        <w:rPr>
          <w:rFonts w:ascii="Arial" w:eastAsia="Times New Roman" w:hAnsi="Arial" w:cs="Arial"/>
          <w:b/>
          <w:bCs/>
          <w:color w:val="000000"/>
        </w:rPr>
        <w:t>lo scenario macro</w:t>
      </w:r>
      <w:r w:rsidRPr="00BD58E6">
        <w:rPr>
          <w:rFonts w:ascii="Arial" w:eastAsia="Times New Roman" w:hAnsi="Arial" w:cs="Arial"/>
          <w:color w:val="000000"/>
        </w:rPr>
        <w:t xml:space="preserve"> è di rallentamento che potrebbe portare tra terzo e quarto </w:t>
      </w:r>
      <w:r w:rsidR="00BD58E6" w:rsidRPr="00BD58E6">
        <w:rPr>
          <w:rFonts w:ascii="Arial" w:eastAsia="Times New Roman" w:hAnsi="Arial" w:cs="Arial"/>
          <w:color w:val="000000"/>
        </w:rPr>
        <w:t>trimestre</w:t>
      </w:r>
      <w:r w:rsidRPr="00BD58E6">
        <w:rPr>
          <w:rFonts w:ascii="Arial" w:eastAsia="Times New Roman" w:hAnsi="Arial" w:cs="Arial"/>
          <w:color w:val="000000"/>
        </w:rPr>
        <w:t xml:space="preserve"> all'inizio </w:t>
      </w:r>
      <w:r w:rsidR="00BD58E6" w:rsidRPr="00BD58E6">
        <w:rPr>
          <w:rFonts w:ascii="Arial" w:eastAsia="Times New Roman" w:hAnsi="Arial" w:cs="Arial"/>
          <w:color w:val="000000"/>
        </w:rPr>
        <w:t>della</w:t>
      </w:r>
      <w:r w:rsidRPr="00BD58E6">
        <w:rPr>
          <w:rFonts w:ascii="Arial" w:eastAsia="Times New Roman" w:hAnsi="Arial" w:cs="Arial"/>
          <w:color w:val="000000"/>
        </w:rPr>
        <w:t xml:space="preserve"> recessione tecnica  negli </w:t>
      </w:r>
      <w:r w:rsidR="00BD58E6" w:rsidRPr="00BD58E6">
        <w:rPr>
          <w:rFonts w:ascii="Arial" w:eastAsia="Times New Roman" w:hAnsi="Arial" w:cs="Arial"/>
          <w:color w:val="000000"/>
        </w:rPr>
        <w:t>Usa</w:t>
      </w:r>
      <w:r w:rsidRPr="00BD58E6">
        <w:rPr>
          <w:rFonts w:ascii="Arial" w:eastAsia="Times New Roman" w:hAnsi="Arial" w:cs="Arial"/>
          <w:color w:val="000000"/>
        </w:rPr>
        <w:t xml:space="preserve"> che </w:t>
      </w:r>
      <w:r w:rsidR="00BD58E6" w:rsidRPr="00BD58E6">
        <w:rPr>
          <w:rFonts w:ascii="Arial" w:eastAsia="Times New Roman" w:hAnsi="Arial" w:cs="Arial"/>
          <w:color w:val="000000"/>
        </w:rPr>
        <w:t>potrebbe</w:t>
      </w:r>
      <w:r w:rsidRPr="00BD58E6">
        <w:rPr>
          <w:rFonts w:ascii="Arial" w:eastAsia="Times New Roman" w:hAnsi="Arial" w:cs="Arial"/>
          <w:color w:val="000000"/>
        </w:rPr>
        <w:t xml:space="preserve"> </w:t>
      </w:r>
      <w:r w:rsidR="00BD58E6" w:rsidRPr="00BD58E6">
        <w:rPr>
          <w:rFonts w:ascii="Arial" w:eastAsia="Times New Roman" w:hAnsi="Arial" w:cs="Arial"/>
          <w:color w:val="000000"/>
        </w:rPr>
        <w:t>interessare</w:t>
      </w:r>
      <w:r w:rsidRPr="00BD58E6">
        <w:rPr>
          <w:rFonts w:ascii="Arial" w:eastAsia="Times New Roman" w:hAnsi="Arial" w:cs="Arial"/>
          <w:color w:val="000000"/>
        </w:rPr>
        <w:t xml:space="preserve"> il terzo e quarto trimestre o quarto e primo 2024, indotta da</w:t>
      </w:r>
      <w:r w:rsidR="00BD58E6" w:rsidRPr="00BD58E6">
        <w:rPr>
          <w:rFonts w:ascii="Arial" w:eastAsia="Times New Roman" w:hAnsi="Arial" w:cs="Arial"/>
          <w:color w:val="000000"/>
        </w:rPr>
        <w:t>:</w:t>
      </w:r>
    </w:p>
    <w:p w14:paraId="05CF42F4" w14:textId="77777777" w:rsidR="00BB4FA4" w:rsidRPr="00BD58E6" w:rsidRDefault="00BB4FA4" w:rsidP="00BB4FA4">
      <w:pPr>
        <w:numPr>
          <w:ilvl w:val="1"/>
          <w:numId w:val="60"/>
        </w:numPr>
        <w:spacing w:after="0" w:line="20" w:lineRule="atLeast"/>
        <w:jc w:val="both"/>
        <w:rPr>
          <w:rFonts w:ascii="Arial" w:eastAsia="Times New Roman" w:hAnsi="Arial" w:cs="Arial"/>
          <w:color w:val="000000"/>
        </w:rPr>
      </w:pPr>
      <w:r w:rsidRPr="00BD58E6">
        <w:rPr>
          <w:rFonts w:ascii="Arial" w:eastAsia="Times New Roman" w:hAnsi="Arial" w:cs="Arial"/>
          <w:color w:val="000000"/>
        </w:rPr>
        <w:t>effetto ritardato del rialzo dei tassi</w:t>
      </w:r>
    </w:p>
    <w:p w14:paraId="7B482F6E" w14:textId="3420FB38" w:rsidR="00BB4FA4" w:rsidRPr="00BD58E6" w:rsidRDefault="00BB4FA4" w:rsidP="00BB4FA4">
      <w:pPr>
        <w:numPr>
          <w:ilvl w:val="1"/>
          <w:numId w:val="60"/>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riduzione dell'effetto </w:t>
      </w:r>
      <w:r w:rsidR="00BD58E6" w:rsidRPr="00BD58E6">
        <w:rPr>
          <w:rFonts w:ascii="Arial" w:eastAsia="Times New Roman" w:hAnsi="Arial" w:cs="Arial"/>
          <w:color w:val="000000"/>
        </w:rPr>
        <w:t>ricchezza</w:t>
      </w:r>
      <w:r w:rsidRPr="00BD58E6">
        <w:rPr>
          <w:rFonts w:ascii="Arial" w:eastAsia="Times New Roman" w:hAnsi="Arial" w:cs="Arial"/>
          <w:color w:val="000000"/>
        </w:rPr>
        <w:t xml:space="preserve"> indotto dalle borse ed </w:t>
      </w:r>
      <w:r w:rsidR="00BD58E6" w:rsidRPr="00BD58E6">
        <w:rPr>
          <w:rFonts w:ascii="Arial" w:eastAsia="Times New Roman" w:hAnsi="Arial" w:cs="Arial"/>
          <w:color w:val="000000"/>
        </w:rPr>
        <w:t>opportunamente</w:t>
      </w:r>
      <w:r w:rsidRPr="00BD58E6">
        <w:rPr>
          <w:rFonts w:ascii="Arial" w:eastAsia="Times New Roman" w:hAnsi="Arial" w:cs="Arial"/>
          <w:color w:val="000000"/>
        </w:rPr>
        <w:t xml:space="preserve"> controllato dalla Fed e di </w:t>
      </w:r>
      <w:r w:rsidR="00BD58E6" w:rsidRPr="00BD58E6">
        <w:rPr>
          <w:rFonts w:ascii="Arial" w:eastAsia="Times New Roman" w:hAnsi="Arial" w:cs="Arial"/>
          <w:color w:val="000000"/>
        </w:rPr>
        <w:t>conseguenza</w:t>
      </w:r>
    </w:p>
    <w:p w14:paraId="1B5086EA" w14:textId="77777777" w:rsidR="00BB4FA4" w:rsidRPr="00BD58E6" w:rsidRDefault="00BB4FA4" w:rsidP="00BB4FA4">
      <w:pPr>
        <w:numPr>
          <w:ilvl w:val="1"/>
          <w:numId w:val="60"/>
        </w:numPr>
        <w:spacing w:after="0" w:line="20" w:lineRule="atLeast"/>
        <w:jc w:val="both"/>
        <w:rPr>
          <w:rFonts w:ascii="Arial" w:eastAsia="Times New Roman" w:hAnsi="Arial" w:cs="Arial"/>
          <w:color w:val="000000"/>
        </w:rPr>
      </w:pPr>
      <w:r w:rsidRPr="00BD58E6">
        <w:rPr>
          <w:rFonts w:ascii="Arial" w:eastAsia="Times New Roman" w:hAnsi="Arial" w:cs="Arial"/>
          <w:color w:val="000000"/>
        </w:rPr>
        <w:t>minore utilizzo del credito al consumo</w:t>
      </w:r>
    </w:p>
    <w:p w14:paraId="7B548237" w14:textId="238B4279" w:rsidR="00BB4FA4" w:rsidRPr="00BD58E6" w:rsidRDefault="00BB4FA4" w:rsidP="00BB4FA4">
      <w:pPr>
        <w:numPr>
          <w:ilvl w:val="0"/>
          <w:numId w:val="61"/>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Come si può </w:t>
      </w:r>
      <w:r w:rsidR="00BD58E6" w:rsidRPr="00BD58E6">
        <w:rPr>
          <w:rFonts w:ascii="Arial" w:eastAsia="Times New Roman" w:hAnsi="Arial" w:cs="Arial"/>
          <w:color w:val="000000"/>
        </w:rPr>
        <w:t>osservare</w:t>
      </w:r>
      <w:r w:rsidRPr="00BD58E6">
        <w:rPr>
          <w:rFonts w:ascii="Arial" w:eastAsia="Times New Roman" w:hAnsi="Arial" w:cs="Arial"/>
          <w:color w:val="000000"/>
        </w:rPr>
        <w:t xml:space="preserve"> il </w:t>
      </w:r>
      <w:r w:rsidRPr="00BD58E6">
        <w:rPr>
          <w:rFonts w:ascii="Arial" w:eastAsia="Times New Roman" w:hAnsi="Arial" w:cs="Arial"/>
          <w:b/>
          <w:bCs/>
          <w:color w:val="000000"/>
        </w:rPr>
        <w:t xml:space="preserve">movente principale </w:t>
      </w:r>
      <w:r w:rsidRPr="00BD58E6">
        <w:rPr>
          <w:rFonts w:ascii="Arial" w:eastAsia="Times New Roman" w:hAnsi="Arial" w:cs="Arial"/>
          <w:color w:val="000000"/>
        </w:rPr>
        <w:t xml:space="preserve">è l'ipotizzato calo controllato della liquidità da parte della </w:t>
      </w:r>
      <w:r w:rsidR="00BD58E6" w:rsidRPr="00BD58E6">
        <w:rPr>
          <w:rFonts w:ascii="Arial" w:eastAsia="Times New Roman" w:hAnsi="Arial" w:cs="Arial"/>
          <w:color w:val="000000"/>
        </w:rPr>
        <w:t>F</w:t>
      </w:r>
      <w:r w:rsidRPr="00BD58E6">
        <w:rPr>
          <w:rFonts w:ascii="Arial" w:eastAsia="Times New Roman" w:hAnsi="Arial" w:cs="Arial"/>
          <w:color w:val="000000"/>
        </w:rPr>
        <w:t xml:space="preserve">ed e come </w:t>
      </w:r>
      <w:r w:rsidR="00BD58E6" w:rsidRPr="00BD58E6">
        <w:rPr>
          <w:rFonts w:ascii="Arial" w:eastAsia="Times New Roman" w:hAnsi="Arial" w:cs="Arial"/>
          <w:color w:val="000000"/>
        </w:rPr>
        <w:t>corollario</w:t>
      </w:r>
      <w:r w:rsidRPr="00BD58E6">
        <w:rPr>
          <w:rFonts w:ascii="Arial" w:eastAsia="Times New Roman" w:hAnsi="Arial" w:cs="Arial"/>
          <w:color w:val="000000"/>
        </w:rPr>
        <w:t xml:space="preserve"> eventuali trimestrali con </w:t>
      </w:r>
      <w:proofErr w:type="spellStart"/>
      <w:r w:rsidRPr="00BD58E6">
        <w:rPr>
          <w:rFonts w:ascii="Arial" w:eastAsia="Times New Roman" w:hAnsi="Arial" w:cs="Arial"/>
          <w:color w:val="000000"/>
        </w:rPr>
        <w:t>guidance</w:t>
      </w:r>
      <w:proofErr w:type="spellEnd"/>
      <w:r w:rsidRPr="00BD58E6">
        <w:rPr>
          <w:rFonts w:ascii="Arial" w:eastAsia="Times New Roman" w:hAnsi="Arial" w:cs="Arial"/>
          <w:color w:val="000000"/>
        </w:rPr>
        <w:t xml:space="preserve"> </w:t>
      </w:r>
      <w:r w:rsidR="00BD58E6" w:rsidRPr="00BD58E6">
        <w:rPr>
          <w:rFonts w:ascii="Arial" w:eastAsia="Times New Roman" w:hAnsi="Arial" w:cs="Arial"/>
          <w:color w:val="000000"/>
        </w:rPr>
        <w:t>deludenti</w:t>
      </w:r>
      <w:r w:rsidRPr="00BD58E6">
        <w:rPr>
          <w:rFonts w:ascii="Arial" w:eastAsia="Times New Roman" w:hAnsi="Arial" w:cs="Arial"/>
          <w:color w:val="000000"/>
        </w:rPr>
        <w:t xml:space="preserve"> e/o non più assistite da corposi annunci di aumento dei </w:t>
      </w:r>
      <w:proofErr w:type="spellStart"/>
      <w:r w:rsidRPr="00BD58E6">
        <w:rPr>
          <w:rFonts w:ascii="Arial" w:eastAsia="Times New Roman" w:hAnsi="Arial" w:cs="Arial"/>
          <w:color w:val="000000"/>
        </w:rPr>
        <w:t>pay</w:t>
      </w:r>
      <w:proofErr w:type="spellEnd"/>
      <w:r w:rsidRPr="00BD58E6">
        <w:rPr>
          <w:rFonts w:ascii="Arial" w:eastAsia="Times New Roman" w:hAnsi="Arial" w:cs="Arial"/>
          <w:color w:val="000000"/>
        </w:rPr>
        <w:t xml:space="preserve"> out </w:t>
      </w:r>
      <w:proofErr w:type="spellStart"/>
      <w:r w:rsidRPr="00BD58E6">
        <w:rPr>
          <w:rFonts w:ascii="Arial" w:eastAsia="Times New Roman" w:hAnsi="Arial" w:cs="Arial"/>
          <w:color w:val="000000"/>
        </w:rPr>
        <w:t>ratios</w:t>
      </w:r>
      <w:proofErr w:type="spellEnd"/>
      <w:r w:rsidRPr="00BD58E6">
        <w:rPr>
          <w:rFonts w:ascii="Arial" w:eastAsia="Times New Roman" w:hAnsi="Arial" w:cs="Arial"/>
          <w:color w:val="000000"/>
        </w:rPr>
        <w:t xml:space="preserve"> come accaduto ad aprile.</w:t>
      </w:r>
    </w:p>
    <w:p w14:paraId="7414758F" w14:textId="54298A3E" w:rsidR="00BB4FA4" w:rsidRPr="00BD58E6" w:rsidRDefault="00BB4FA4" w:rsidP="00BB4FA4">
      <w:pPr>
        <w:numPr>
          <w:ilvl w:val="0"/>
          <w:numId w:val="62"/>
        </w:numPr>
        <w:spacing w:after="0" w:line="20" w:lineRule="atLeast"/>
        <w:jc w:val="both"/>
        <w:rPr>
          <w:rFonts w:ascii="Arial" w:eastAsia="Times New Roman" w:hAnsi="Arial" w:cs="Arial"/>
          <w:color w:val="000000"/>
        </w:rPr>
      </w:pPr>
      <w:r w:rsidRPr="00BD58E6">
        <w:rPr>
          <w:rFonts w:ascii="Arial" w:eastAsia="Times New Roman" w:hAnsi="Arial" w:cs="Arial"/>
          <w:b/>
          <w:bCs/>
          <w:color w:val="000000"/>
        </w:rPr>
        <w:t>I tassi di mercato</w:t>
      </w:r>
      <w:r w:rsidRPr="00BD58E6">
        <w:rPr>
          <w:rFonts w:ascii="Arial" w:eastAsia="Times New Roman" w:hAnsi="Arial" w:cs="Arial"/>
          <w:color w:val="000000"/>
        </w:rPr>
        <w:t xml:space="preserve"> oltre l'anno potrebbero </w:t>
      </w:r>
      <w:r w:rsidR="00BD58E6" w:rsidRPr="00BD58E6">
        <w:rPr>
          <w:rFonts w:ascii="Arial" w:eastAsia="Times New Roman" w:hAnsi="Arial" w:cs="Arial"/>
          <w:color w:val="000000"/>
        </w:rPr>
        <w:t>gradualmente</w:t>
      </w:r>
      <w:r w:rsidRPr="00BD58E6">
        <w:rPr>
          <w:rFonts w:ascii="Arial" w:eastAsia="Times New Roman" w:hAnsi="Arial" w:cs="Arial"/>
          <w:color w:val="000000"/>
        </w:rPr>
        <w:t xml:space="preserve"> calare soprattutto sulla parte a breve/medio termine, inducendo una </w:t>
      </w:r>
      <w:proofErr w:type="spellStart"/>
      <w:r w:rsidRPr="00BD58E6">
        <w:rPr>
          <w:rFonts w:ascii="Arial" w:eastAsia="Times New Roman" w:hAnsi="Arial" w:cs="Arial"/>
          <w:color w:val="000000"/>
        </w:rPr>
        <w:t>disinversione</w:t>
      </w:r>
      <w:proofErr w:type="spellEnd"/>
      <w:r w:rsidRPr="00BD58E6">
        <w:rPr>
          <w:rFonts w:ascii="Arial" w:eastAsia="Times New Roman" w:hAnsi="Arial" w:cs="Arial"/>
          <w:color w:val="000000"/>
        </w:rPr>
        <w:t xml:space="preserve"> progressiva della curva.</w:t>
      </w:r>
    </w:p>
    <w:p w14:paraId="4FEED946" w14:textId="529DCFE7" w:rsidR="00BB4FA4" w:rsidRPr="00BD58E6" w:rsidRDefault="00BB4FA4" w:rsidP="00BB4FA4">
      <w:pPr>
        <w:numPr>
          <w:ilvl w:val="0"/>
          <w:numId w:val="63"/>
        </w:numPr>
        <w:spacing w:after="0" w:line="20" w:lineRule="atLeast"/>
        <w:jc w:val="both"/>
        <w:rPr>
          <w:rFonts w:ascii="Arial" w:eastAsia="Times New Roman" w:hAnsi="Arial" w:cs="Arial"/>
          <w:color w:val="000000"/>
        </w:rPr>
      </w:pPr>
      <w:r w:rsidRPr="00BD58E6">
        <w:rPr>
          <w:rFonts w:ascii="Arial" w:eastAsia="Times New Roman" w:hAnsi="Arial" w:cs="Arial"/>
          <w:color w:val="000000"/>
        </w:rPr>
        <w:t xml:space="preserve">Superata qualche settimana estiva di prese di profitto per i moti segnalati, </w:t>
      </w:r>
      <w:r w:rsidRPr="00BD58E6">
        <w:rPr>
          <w:rFonts w:ascii="Arial" w:eastAsia="Times New Roman" w:hAnsi="Arial" w:cs="Arial"/>
          <w:b/>
          <w:bCs/>
          <w:color w:val="000000"/>
        </w:rPr>
        <w:t>la parte finale dell'anno</w:t>
      </w:r>
      <w:r w:rsidRPr="00BD58E6">
        <w:rPr>
          <w:rFonts w:ascii="Arial" w:eastAsia="Times New Roman" w:hAnsi="Arial" w:cs="Arial"/>
          <w:color w:val="000000"/>
        </w:rPr>
        <w:t xml:space="preserve"> </w:t>
      </w:r>
      <w:r w:rsidR="00BD58E6" w:rsidRPr="00BD58E6">
        <w:rPr>
          <w:rFonts w:ascii="Arial" w:eastAsia="Times New Roman" w:hAnsi="Arial" w:cs="Arial"/>
          <w:color w:val="000000"/>
        </w:rPr>
        <w:t>dovrebbe</w:t>
      </w:r>
      <w:r w:rsidRPr="00BD58E6">
        <w:rPr>
          <w:rFonts w:ascii="Arial" w:eastAsia="Times New Roman" w:hAnsi="Arial" w:cs="Arial"/>
          <w:color w:val="000000"/>
        </w:rPr>
        <w:t xml:space="preserve"> comunque essere positiva, in vista di un atteggiamento più morbido delle banche centrali in ottica 2024, per evitare che la restrizione (soprattutto di liquidità) non soffochi l'economia ed anzi la predisponga poi ad un recupero nel corso del 2024 in ottica elezioni presidenziali Usa di novembre 2024.</w:t>
      </w:r>
    </w:p>
    <w:p w14:paraId="191222AE" w14:textId="77777777" w:rsidR="00BB4FA4" w:rsidRPr="00BD58E6" w:rsidRDefault="00BB4FA4" w:rsidP="00BB4FA4">
      <w:pPr>
        <w:spacing w:after="0" w:line="20" w:lineRule="atLeast"/>
        <w:jc w:val="both"/>
        <w:rPr>
          <w:rFonts w:ascii="Arial" w:eastAsia="Times New Roman" w:hAnsi="Arial" w:cs="Arial"/>
          <w:color w:val="000000"/>
        </w:rPr>
      </w:pPr>
    </w:p>
    <w:p w14:paraId="67C9354A" w14:textId="77777777" w:rsidR="00BB4FA4" w:rsidRPr="00BB4FA4" w:rsidRDefault="00BB4FA4" w:rsidP="00BB4FA4">
      <w:pPr>
        <w:spacing w:after="0" w:line="20" w:lineRule="atLeast"/>
        <w:jc w:val="both"/>
        <w:rPr>
          <w:rFonts w:ascii="Arial" w:eastAsia="Times New Roman" w:hAnsi="Arial" w:cs="Arial"/>
          <w:color w:val="000000"/>
          <w:sz w:val="24"/>
          <w:szCs w:val="24"/>
        </w:rPr>
      </w:pPr>
    </w:p>
    <w:p w14:paraId="692E4E26" w14:textId="77777777" w:rsidR="004760A8" w:rsidRPr="00BB4FA4" w:rsidRDefault="004760A8" w:rsidP="00BB4FA4">
      <w:pPr>
        <w:tabs>
          <w:tab w:val="left" w:pos="426"/>
        </w:tabs>
        <w:spacing w:after="0" w:line="20" w:lineRule="atLeast"/>
        <w:ind w:right="-1"/>
        <w:jc w:val="both"/>
        <w:rPr>
          <w:rFonts w:ascii="Arial" w:hAnsi="Arial" w:cs="Arial"/>
          <w:b/>
          <w:bCs/>
          <w:i/>
          <w:iCs/>
          <w:spacing w:val="-2"/>
          <w:sz w:val="20"/>
          <w:szCs w:val="20"/>
          <w:u w:val="single"/>
        </w:rPr>
      </w:pPr>
    </w:p>
    <w:p w14:paraId="7FCD3608" w14:textId="7AEFEBEB" w:rsidR="00BC43BE" w:rsidRPr="00BB4FA4" w:rsidRDefault="00BC43BE" w:rsidP="00BB4FA4">
      <w:pPr>
        <w:tabs>
          <w:tab w:val="left" w:pos="426"/>
        </w:tabs>
        <w:spacing w:after="0" w:line="20" w:lineRule="atLeast"/>
        <w:ind w:right="-1"/>
        <w:jc w:val="both"/>
        <w:rPr>
          <w:rFonts w:ascii="Arial" w:hAnsi="Arial" w:cs="Arial"/>
          <w:b/>
          <w:bCs/>
          <w:i/>
          <w:iCs/>
          <w:spacing w:val="-2"/>
          <w:sz w:val="18"/>
          <w:szCs w:val="18"/>
          <w:u w:val="single"/>
        </w:rPr>
      </w:pPr>
      <w:r w:rsidRPr="00BB4FA4">
        <w:rPr>
          <w:rFonts w:ascii="Arial" w:hAnsi="Arial" w:cs="Arial"/>
          <w:b/>
          <w:bCs/>
          <w:i/>
          <w:iCs/>
          <w:spacing w:val="-2"/>
          <w:sz w:val="18"/>
          <w:szCs w:val="18"/>
          <w:u w:val="single"/>
        </w:rPr>
        <w:t xml:space="preserve">INTERMONTE </w:t>
      </w:r>
    </w:p>
    <w:p w14:paraId="2BA6C97E" w14:textId="2326D104" w:rsidR="00BC43BE" w:rsidRPr="00BB4FA4" w:rsidRDefault="004D5E74" w:rsidP="00BB4FA4">
      <w:pPr>
        <w:pStyle w:val="Paragrafoelenco"/>
        <w:spacing w:after="0" w:line="20" w:lineRule="atLeast"/>
        <w:ind w:left="0"/>
        <w:jc w:val="both"/>
        <w:rPr>
          <w:rFonts w:ascii="Arial" w:hAnsi="Arial" w:cs="Arial"/>
          <w:b/>
          <w:i/>
          <w:sz w:val="18"/>
          <w:szCs w:val="18"/>
        </w:rPr>
      </w:pPr>
      <w:r w:rsidRPr="00BB4FA4">
        <w:rPr>
          <w:rFonts w:ascii="Arial" w:hAnsi="Arial" w:cs="Arial"/>
          <w:color w:val="000000"/>
          <w:sz w:val="18"/>
          <w:szCs w:val="18"/>
        </w:rPr>
        <w:t xml:space="preserve">Intermonte è una Investment bank indipendente leader in Italia e punto di riferimento per gli investitori istituzionali italiani e internazionali nel segmento delle </w:t>
      </w:r>
      <w:proofErr w:type="spellStart"/>
      <w:r w:rsidRPr="00BB4FA4">
        <w:rPr>
          <w:rFonts w:ascii="Arial" w:hAnsi="Arial" w:cs="Arial"/>
          <w:color w:val="000000"/>
          <w:sz w:val="18"/>
          <w:szCs w:val="18"/>
        </w:rPr>
        <w:t>mid</w:t>
      </w:r>
      <w:proofErr w:type="spellEnd"/>
      <w:r w:rsidRPr="00BB4FA4">
        <w:rPr>
          <w:rFonts w:ascii="Arial" w:hAnsi="Arial" w:cs="Arial"/>
          <w:color w:val="000000"/>
          <w:sz w:val="18"/>
          <w:szCs w:val="18"/>
        </w:rPr>
        <w:t xml:space="preserve"> &amp; small </w:t>
      </w:r>
      <w:proofErr w:type="spellStart"/>
      <w:r w:rsidRPr="00BB4FA4">
        <w:rPr>
          <w:rFonts w:ascii="Arial" w:hAnsi="Arial" w:cs="Arial"/>
          <w:color w:val="000000"/>
          <w:sz w:val="18"/>
          <w:szCs w:val="18"/>
        </w:rPr>
        <w:t>caps</w:t>
      </w:r>
      <w:proofErr w:type="spellEnd"/>
      <w:r w:rsidRPr="00BB4FA4">
        <w:rPr>
          <w:rFonts w:ascii="Arial" w:hAnsi="Arial" w:cs="Arial"/>
          <w:color w:val="000000"/>
          <w:sz w:val="18"/>
          <w:szCs w:val="18"/>
        </w:rPr>
        <w:t xml:space="preserve">. Quotata sul mercato Euronext </w:t>
      </w:r>
      <w:proofErr w:type="spellStart"/>
      <w:r w:rsidRPr="00BB4FA4">
        <w:rPr>
          <w:rFonts w:ascii="Arial" w:hAnsi="Arial" w:cs="Arial"/>
          <w:color w:val="000000"/>
          <w:sz w:val="18"/>
          <w:szCs w:val="18"/>
        </w:rPr>
        <w:t>Growth</w:t>
      </w:r>
      <w:proofErr w:type="spellEnd"/>
      <w:r w:rsidRPr="00BB4FA4">
        <w:rPr>
          <w:rFonts w:ascii="Arial" w:hAnsi="Arial" w:cs="Arial"/>
          <w:color w:val="000000"/>
          <w:sz w:val="18"/>
          <w:szCs w:val="18"/>
        </w:rPr>
        <w:t xml:space="preserve"> Milan di Borsa Italiana, presenta un modello di business diversificato su quattro linee di attività, “Investment Banking”, “Sales &amp; Trading”, Global Markets” e “Digital </w:t>
      </w:r>
      <w:proofErr w:type="spellStart"/>
      <w:r w:rsidRPr="00BB4FA4">
        <w:rPr>
          <w:rFonts w:ascii="Arial" w:hAnsi="Arial" w:cs="Arial"/>
          <w:color w:val="000000"/>
          <w:sz w:val="18"/>
          <w:szCs w:val="18"/>
        </w:rPr>
        <w:t>Division</w:t>
      </w:r>
      <w:proofErr w:type="spellEnd"/>
      <w:r w:rsidRPr="00BB4FA4">
        <w:rPr>
          <w:rFonts w:ascii="Arial" w:hAnsi="Arial" w:cs="Arial"/>
          <w:color w:val="000000"/>
          <w:sz w:val="18"/>
          <w:szCs w:val="18"/>
        </w:rPr>
        <w:t xml:space="preserve"> &amp; Advisory”. L’Investment Banking offre servizi rivolti a imprese quotate e non quotate in operazioni straordinarie, incluse operazioni di Equity Capital Markets, M&amp;A e </w:t>
      </w:r>
      <w:proofErr w:type="spellStart"/>
      <w:r w:rsidRPr="00BB4FA4">
        <w:rPr>
          <w:rFonts w:ascii="Arial" w:hAnsi="Arial" w:cs="Arial"/>
          <w:color w:val="000000"/>
          <w:sz w:val="18"/>
          <w:szCs w:val="18"/>
        </w:rPr>
        <w:t>Debt</w:t>
      </w:r>
      <w:proofErr w:type="spellEnd"/>
      <w:r w:rsidRPr="00BB4FA4">
        <w:rPr>
          <w:rFonts w:ascii="Arial" w:hAnsi="Arial" w:cs="Arial"/>
          <w:color w:val="000000"/>
          <w:sz w:val="18"/>
          <w:szCs w:val="18"/>
        </w:rPr>
        <w:t xml:space="preserve"> Capital Markets. Le divisioni Sales &amp; Trading e Global Markets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La divisione “Digital </w:t>
      </w:r>
      <w:proofErr w:type="spellStart"/>
      <w:r w:rsidRPr="00BB4FA4">
        <w:rPr>
          <w:rFonts w:ascii="Arial" w:hAnsi="Arial" w:cs="Arial"/>
          <w:color w:val="000000"/>
          <w:sz w:val="18"/>
          <w:szCs w:val="18"/>
        </w:rPr>
        <w:t>Division</w:t>
      </w:r>
      <w:proofErr w:type="spellEnd"/>
      <w:r w:rsidRPr="00BB4FA4">
        <w:rPr>
          <w:rFonts w:ascii="Arial" w:hAnsi="Arial" w:cs="Arial"/>
          <w:color w:val="000000"/>
          <w:sz w:val="18"/>
          <w:szCs w:val="18"/>
        </w:rPr>
        <w:t xml:space="preserve"> &amp; Advisory” è attiva nel risparmio gestito e consulenza agli investimenti. Websim è specializzata in produzione di contenuti finanziari destinati a investitori retail. T.I.E. - The Intermonte Eye - è l’area riservata a consulenti finanziari e private banker.</w:t>
      </w:r>
    </w:p>
    <w:p w14:paraId="388CB094" w14:textId="77777777" w:rsidR="00BC43BE" w:rsidRPr="00BB4FA4" w:rsidRDefault="00BC43BE" w:rsidP="00BB4FA4">
      <w:pPr>
        <w:pStyle w:val="Paragrafoelenco"/>
        <w:spacing w:after="0" w:line="20" w:lineRule="atLeast"/>
        <w:ind w:left="0"/>
        <w:jc w:val="both"/>
        <w:rPr>
          <w:rFonts w:ascii="Arial" w:hAnsi="Arial" w:cs="Arial"/>
          <w:b/>
          <w:i/>
          <w:sz w:val="18"/>
          <w:szCs w:val="18"/>
        </w:rPr>
      </w:pPr>
    </w:p>
    <w:p w14:paraId="085EF463" w14:textId="77777777" w:rsidR="00BC43BE" w:rsidRPr="00BB4FA4" w:rsidRDefault="00BC43BE" w:rsidP="00BB4FA4">
      <w:pPr>
        <w:pStyle w:val="Paragrafoelenco"/>
        <w:spacing w:after="0" w:line="20" w:lineRule="atLeast"/>
        <w:ind w:left="0"/>
        <w:jc w:val="both"/>
        <w:rPr>
          <w:rFonts w:ascii="Arial" w:hAnsi="Arial" w:cs="Arial"/>
          <w:b/>
          <w:i/>
          <w:sz w:val="18"/>
          <w:szCs w:val="18"/>
        </w:rPr>
      </w:pPr>
      <w:r w:rsidRPr="00BB4FA4">
        <w:rPr>
          <w:rFonts w:ascii="Arial" w:hAnsi="Arial" w:cs="Arial"/>
          <w:b/>
          <w:i/>
          <w:sz w:val="18"/>
          <w:szCs w:val="18"/>
        </w:rPr>
        <w:t xml:space="preserve">Contatti per la stampa: </w:t>
      </w:r>
    </w:p>
    <w:p w14:paraId="3DD22C8B" w14:textId="77777777" w:rsidR="00BC43BE" w:rsidRPr="00BB4FA4" w:rsidRDefault="00BC43BE" w:rsidP="00BB4FA4">
      <w:pPr>
        <w:pStyle w:val="Paragrafoelenco"/>
        <w:spacing w:after="0" w:line="20" w:lineRule="atLeast"/>
        <w:ind w:left="0"/>
        <w:jc w:val="both"/>
        <w:rPr>
          <w:rFonts w:ascii="Arial" w:hAnsi="Arial" w:cs="Arial"/>
          <w:b/>
          <w:i/>
          <w:sz w:val="18"/>
          <w:szCs w:val="18"/>
        </w:rPr>
      </w:pPr>
      <w:r w:rsidRPr="00BB4FA4">
        <w:rPr>
          <w:rFonts w:ascii="Arial" w:hAnsi="Arial" w:cs="Arial"/>
          <w:b/>
          <w:i/>
          <w:sz w:val="18"/>
          <w:szCs w:val="18"/>
        </w:rPr>
        <w:t>BC Communication</w:t>
      </w:r>
    </w:p>
    <w:p w14:paraId="43039B46" w14:textId="77777777" w:rsidR="00BC43BE" w:rsidRPr="00BB4FA4" w:rsidRDefault="00BC43BE" w:rsidP="00BB4FA4">
      <w:pPr>
        <w:pStyle w:val="Paragrafoelenco"/>
        <w:spacing w:after="0" w:line="20" w:lineRule="atLeast"/>
        <w:ind w:left="0"/>
        <w:jc w:val="both"/>
        <w:rPr>
          <w:rFonts w:ascii="Arial" w:hAnsi="Arial" w:cs="Arial"/>
          <w:b/>
          <w:i/>
          <w:sz w:val="18"/>
          <w:szCs w:val="18"/>
        </w:rPr>
      </w:pPr>
      <w:r w:rsidRPr="00BB4FA4">
        <w:rPr>
          <w:rFonts w:ascii="Arial" w:hAnsi="Arial" w:cs="Arial"/>
          <w:b/>
          <w:i/>
          <w:sz w:val="18"/>
          <w:szCs w:val="18"/>
        </w:rPr>
        <w:t xml:space="preserve">Beatrice Cagnoni </w:t>
      </w:r>
      <w:r w:rsidRPr="00BB4FA4">
        <w:rPr>
          <w:rFonts w:ascii="Arial" w:hAnsi="Arial" w:cs="Arial"/>
          <w:bCs/>
          <w:i/>
          <w:sz w:val="18"/>
          <w:szCs w:val="18"/>
        </w:rPr>
        <w:t xml:space="preserve">– </w:t>
      </w:r>
      <w:hyperlink r:id="rId23" w:history="1">
        <w:r w:rsidRPr="00BB4FA4">
          <w:rPr>
            <w:rStyle w:val="Collegamentoipertestuale"/>
            <w:rFonts w:ascii="Arial" w:hAnsi="Arial" w:cs="Arial"/>
            <w:i/>
            <w:sz w:val="18"/>
            <w:szCs w:val="18"/>
          </w:rPr>
          <w:t>beatrice.cagnoni@bc-communication.it</w:t>
        </w:r>
      </w:hyperlink>
      <w:r w:rsidRPr="00BB4FA4">
        <w:rPr>
          <w:rStyle w:val="Collegamentoipertestuale"/>
          <w:rFonts w:ascii="Arial" w:hAnsi="Arial" w:cs="Arial"/>
          <w:i/>
          <w:sz w:val="18"/>
          <w:szCs w:val="18"/>
          <w:u w:val="none"/>
        </w:rPr>
        <w:t xml:space="preserve"> </w:t>
      </w:r>
      <w:r w:rsidRPr="00BB4FA4">
        <w:rPr>
          <w:rFonts w:ascii="Arial" w:hAnsi="Arial" w:cs="Arial"/>
          <w:bCs/>
          <w:i/>
          <w:sz w:val="18"/>
          <w:szCs w:val="18"/>
        </w:rPr>
        <w:t xml:space="preserve">– </w:t>
      </w:r>
      <w:r w:rsidRPr="00BB4FA4">
        <w:rPr>
          <w:rFonts w:ascii="Arial" w:hAnsi="Arial" w:cs="Arial"/>
          <w:b/>
          <w:i/>
          <w:sz w:val="18"/>
          <w:szCs w:val="18"/>
        </w:rPr>
        <w:t>+39 335 5635111</w:t>
      </w:r>
    </w:p>
    <w:p w14:paraId="7F81618D" w14:textId="1368BC75" w:rsidR="00A76468" w:rsidRPr="00BB4FA4" w:rsidRDefault="00BC43BE" w:rsidP="00BB4FA4">
      <w:pPr>
        <w:pStyle w:val="Paragrafoelenco"/>
        <w:spacing w:after="0" w:line="20" w:lineRule="atLeast"/>
        <w:ind w:left="0"/>
        <w:jc w:val="both"/>
        <w:rPr>
          <w:rFonts w:ascii="Arial" w:hAnsi="Arial" w:cs="Arial"/>
          <w:b/>
          <w:bCs/>
          <w:spacing w:val="-2"/>
          <w:u w:val="single"/>
        </w:rPr>
      </w:pPr>
      <w:r w:rsidRPr="00BB4FA4">
        <w:rPr>
          <w:rFonts w:ascii="Arial" w:hAnsi="Arial" w:cs="Arial"/>
          <w:b/>
          <w:i/>
          <w:sz w:val="18"/>
          <w:szCs w:val="18"/>
        </w:rPr>
        <w:t xml:space="preserve">Federica Guerrini </w:t>
      </w:r>
      <w:r w:rsidRPr="00BB4FA4">
        <w:rPr>
          <w:rFonts w:ascii="Arial" w:hAnsi="Arial" w:cs="Arial"/>
          <w:bCs/>
          <w:i/>
          <w:sz w:val="18"/>
          <w:szCs w:val="18"/>
        </w:rPr>
        <w:t xml:space="preserve">– </w:t>
      </w:r>
      <w:hyperlink r:id="rId24" w:history="1">
        <w:r w:rsidRPr="00BB4FA4">
          <w:rPr>
            <w:rStyle w:val="Collegamentoipertestuale"/>
            <w:rFonts w:ascii="Arial" w:hAnsi="Arial" w:cs="Arial"/>
            <w:bCs/>
            <w:i/>
            <w:sz w:val="18"/>
            <w:szCs w:val="18"/>
          </w:rPr>
          <w:t>federica.guerrini@bc-communication.it</w:t>
        </w:r>
      </w:hyperlink>
      <w:r w:rsidRPr="00BB4FA4">
        <w:rPr>
          <w:rFonts w:ascii="Arial" w:hAnsi="Arial" w:cs="Arial"/>
          <w:bCs/>
          <w:i/>
          <w:sz w:val="18"/>
          <w:szCs w:val="18"/>
        </w:rPr>
        <w:t xml:space="preserve"> - </w:t>
      </w:r>
      <w:r w:rsidRPr="00BB4FA4">
        <w:rPr>
          <w:rFonts w:ascii="Arial" w:hAnsi="Arial" w:cs="Arial"/>
          <w:b/>
          <w:i/>
          <w:sz w:val="18"/>
          <w:szCs w:val="18"/>
        </w:rPr>
        <w:t>+39 340 7500862</w:t>
      </w:r>
    </w:p>
    <w:sectPr w:rsidR="00A76468" w:rsidRPr="00BB4FA4" w:rsidSect="00BC43BE">
      <w:footerReference w:type="default" r:id="rId25"/>
      <w:headerReference w:type="first" r:id="rId26"/>
      <w:pgSz w:w="11906" w:h="16838" w:code="9"/>
      <w:pgMar w:top="1417" w:right="1134" w:bottom="113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1D56" w14:textId="77777777" w:rsidR="00FF511F" w:rsidRDefault="00FF511F" w:rsidP="00652E76">
      <w:pPr>
        <w:spacing w:after="0" w:line="240" w:lineRule="auto"/>
      </w:pPr>
      <w:r>
        <w:separator/>
      </w:r>
    </w:p>
  </w:endnote>
  <w:endnote w:type="continuationSeparator" w:id="0">
    <w:p w14:paraId="1F3ACDF8" w14:textId="77777777" w:rsidR="00FF511F" w:rsidRDefault="00FF511F"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70120"/>
      <w:docPartObj>
        <w:docPartGallery w:val="Page Numbers (Bottom of Page)"/>
        <w:docPartUnique/>
      </w:docPartObj>
    </w:sdtPr>
    <w:sdtContent>
      <w:p w14:paraId="4A5CDA46" w14:textId="1D010531" w:rsidR="00EA4FCC" w:rsidRDefault="00EA4FCC">
        <w:pPr>
          <w:pStyle w:val="Pidipagina"/>
          <w:jc w:val="center"/>
        </w:pPr>
        <w:r>
          <w:fldChar w:fldCharType="begin"/>
        </w:r>
        <w:r>
          <w:instrText>PAGE   \* MERGEFORMAT</w:instrText>
        </w:r>
        <w:r>
          <w:fldChar w:fldCharType="separate"/>
        </w:r>
        <w:r>
          <w:t>2</w:t>
        </w:r>
        <w:r>
          <w:fldChar w:fldCharType="end"/>
        </w:r>
      </w:p>
    </w:sdtContent>
  </w:sdt>
  <w:p w14:paraId="2676B4DF" w14:textId="77777777" w:rsidR="00EA4FCC" w:rsidRDefault="00EA4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E3E9" w14:textId="77777777" w:rsidR="00FF511F" w:rsidRDefault="00FF511F" w:rsidP="00652E76">
      <w:pPr>
        <w:spacing w:after="0" w:line="240" w:lineRule="auto"/>
      </w:pPr>
      <w:r>
        <w:separator/>
      </w:r>
    </w:p>
  </w:footnote>
  <w:footnote w:type="continuationSeparator" w:id="0">
    <w:p w14:paraId="26BCB06B" w14:textId="77777777" w:rsidR="00FF511F" w:rsidRDefault="00FF511F"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0B54CE3"/>
    <w:multiLevelType w:val="multilevel"/>
    <w:tmpl w:val="E61C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DE6B2D"/>
    <w:multiLevelType w:val="multilevel"/>
    <w:tmpl w:val="C396C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C82D29"/>
    <w:multiLevelType w:val="multilevel"/>
    <w:tmpl w:val="74C0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BB6B02"/>
    <w:multiLevelType w:val="multilevel"/>
    <w:tmpl w:val="016C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8791F"/>
    <w:multiLevelType w:val="multilevel"/>
    <w:tmpl w:val="D9EE3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5A3FA8"/>
    <w:multiLevelType w:val="multilevel"/>
    <w:tmpl w:val="ABD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51FBE"/>
    <w:multiLevelType w:val="multilevel"/>
    <w:tmpl w:val="F3A0D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E145CB"/>
    <w:multiLevelType w:val="multilevel"/>
    <w:tmpl w:val="5DB2F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5F37E4"/>
    <w:multiLevelType w:val="multilevel"/>
    <w:tmpl w:val="D7C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BF7A92"/>
    <w:multiLevelType w:val="multilevel"/>
    <w:tmpl w:val="3012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4F6D54"/>
    <w:multiLevelType w:val="multilevel"/>
    <w:tmpl w:val="1024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C3EE0"/>
    <w:multiLevelType w:val="multilevel"/>
    <w:tmpl w:val="BAC2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1E65B8"/>
    <w:multiLevelType w:val="multilevel"/>
    <w:tmpl w:val="FCA01F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B519B0"/>
    <w:multiLevelType w:val="multilevel"/>
    <w:tmpl w:val="460C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4C0802"/>
    <w:multiLevelType w:val="multilevel"/>
    <w:tmpl w:val="E53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C1D48"/>
    <w:multiLevelType w:val="multilevel"/>
    <w:tmpl w:val="1942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954D0"/>
    <w:multiLevelType w:val="multilevel"/>
    <w:tmpl w:val="CDC24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776E2C"/>
    <w:multiLevelType w:val="multilevel"/>
    <w:tmpl w:val="993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84700B"/>
    <w:multiLevelType w:val="multilevel"/>
    <w:tmpl w:val="59F43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452740"/>
    <w:multiLevelType w:val="multilevel"/>
    <w:tmpl w:val="143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756D24"/>
    <w:multiLevelType w:val="multilevel"/>
    <w:tmpl w:val="80CE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43B7C"/>
    <w:multiLevelType w:val="multilevel"/>
    <w:tmpl w:val="79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C275A4"/>
    <w:multiLevelType w:val="multilevel"/>
    <w:tmpl w:val="AACA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C94B27"/>
    <w:multiLevelType w:val="multilevel"/>
    <w:tmpl w:val="9BC0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F75791"/>
    <w:multiLevelType w:val="multilevel"/>
    <w:tmpl w:val="43A4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3E6734"/>
    <w:multiLevelType w:val="multilevel"/>
    <w:tmpl w:val="063E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FD0374"/>
    <w:multiLevelType w:val="multilevel"/>
    <w:tmpl w:val="35A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C57818"/>
    <w:multiLevelType w:val="multilevel"/>
    <w:tmpl w:val="E650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9348DD"/>
    <w:multiLevelType w:val="multilevel"/>
    <w:tmpl w:val="0E66A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9B06DD"/>
    <w:multiLevelType w:val="multilevel"/>
    <w:tmpl w:val="0EC4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710E0A"/>
    <w:multiLevelType w:val="multilevel"/>
    <w:tmpl w:val="8C9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68156A"/>
    <w:multiLevelType w:val="multilevel"/>
    <w:tmpl w:val="6F24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2A5767"/>
    <w:multiLevelType w:val="multilevel"/>
    <w:tmpl w:val="AC944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6B186B"/>
    <w:multiLevelType w:val="multilevel"/>
    <w:tmpl w:val="CDF23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6C5F31"/>
    <w:multiLevelType w:val="multilevel"/>
    <w:tmpl w:val="5CBAD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9036FB"/>
    <w:multiLevelType w:val="multilevel"/>
    <w:tmpl w:val="E26A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B63ADB"/>
    <w:multiLevelType w:val="multilevel"/>
    <w:tmpl w:val="62F27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7D6EC7"/>
    <w:multiLevelType w:val="multilevel"/>
    <w:tmpl w:val="4EA8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780EF4"/>
    <w:multiLevelType w:val="multilevel"/>
    <w:tmpl w:val="A85C8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186D50"/>
    <w:multiLevelType w:val="multilevel"/>
    <w:tmpl w:val="BEE2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D8861E5"/>
    <w:multiLevelType w:val="multilevel"/>
    <w:tmpl w:val="9AE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586D97"/>
    <w:multiLevelType w:val="multilevel"/>
    <w:tmpl w:val="FFB0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99438E"/>
    <w:multiLevelType w:val="multilevel"/>
    <w:tmpl w:val="E2AC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A46956"/>
    <w:multiLevelType w:val="multilevel"/>
    <w:tmpl w:val="933E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617174"/>
    <w:multiLevelType w:val="multilevel"/>
    <w:tmpl w:val="9DD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833C39"/>
    <w:multiLevelType w:val="multilevel"/>
    <w:tmpl w:val="1C8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3270E6"/>
    <w:multiLevelType w:val="multilevel"/>
    <w:tmpl w:val="E4041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050046"/>
    <w:multiLevelType w:val="multilevel"/>
    <w:tmpl w:val="447E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9C2C5F"/>
    <w:multiLevelType w:val="multilevel"/>
    <w:tmpl w:val="F2E8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D04FAA"/>
    <w:multiLevelType w:val="multilevel"/>
    <w:tmpl w:val="FB68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1167C5"/>
    <w:multiLevelType w:val="multilevel"/>
    <w:tmpl w:val="6344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3C30A9"/>
    <w:multiLevelType w:val="multilevel"/>
    <w:tmpl w:val="FE9A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8424F9A"/>
    <w:multiLevelType w:val="multilevel"/>
    <w:tmpl w:val="1D0C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20105C"/>
    <w:multiLevelType w:val="multilevel"/>
    <w:tmpl w:val="B1C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2D4468"/>
    <w:multiLevelType w:val="multilevel"/>
    <w:tmpl w:val="09B6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2153DD"/>
    <w:multiLevelType w:val="multilevel"/>
    <w:tmpl w:val="090C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123BB1"/>
    <w:multiLevelType w:val="multilevel"/>
    <w:tmpl w:val="8EE2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166122">
    <w:abstractNumId w:val="2"/>
  </w:num>
  <w:num w:numId="2" w16cid:durableId="1846629177">
    <w:abstractNumId w:val="3"/>
  </w:num>
  <w:num w:numId="3" w16cid:durableId="1015426339">
    <w:abstractNumId w:val="4"/>
  </w:num>
  <w:num w:numId="4" w16cid:durableId="1520700158">
    <w:abstractNumId w:val="1"/>
  </w:num>
  <w:num w:numId="5" w16cid:durableId="1866602473">
    <w:abstractNumId w:val="0"/>
  </w:num>
  <w:num w:numId="6" w16cid:durableId="1912425940">
    <w:abstractNumId w:val="12"/>
  </w:num>
  <w:num w:numId="7" w16cid:durableId="75442133">
    <w:abstractNumId w:val="52"/>
  </w:num>
  <w:num w:numId="8" w16cid:durableId="1502354731">
    <w:abstractNumId w:val="47"/>
  </w:num>
  <w:num w:numId="9" w16cid:durableId="1159007046">
    <w:abstractNumId w:val="60"/>
  </w:num>
  <w:num w:numId="10" w16cid:durableId="1071583816">
    <w:abstractNumId w:val="18"/>
  </w:num>
  <w:num w:numId="11" w16cid:durableId="1773238840">
    <w:abstractNumId w:val="54"/>
  </w:num>
  <w:num w:numId="12" w16cid:durableId="1475416074">
    <w:abstractNumId w:val="31"/>
  </w:num>
  <w:num w:numId="13" w16cid:durableId="1911310375">
    <w:abstractNumId w:val="26"/>
  </w:num>
  <w:num w:numId="14" w16cid:durableId="562133050">
    <w:abstractNumId w:val="37"/>
  </w:num>
  <w:num w:numId="15" w16cid:durableId="911350417">
    <w:abstractNumId w:val="59"/>
  </w:num>
  <w:num w:numId="16" w16cid:durableId="211770006">
    <w:abstractNumId w:val="24"/>
  </w:num>
  <w:num w:numId="17" w16cid:durableId="1675844259">
    <w:abstractNumId w:val="44"/>
  </w:num>
  <w:num w:numId="18" w16cid:durableId="1945729841">
    <w:abstractNumId w:val="20"/>
  </w:num>
  <w:num w:numId="19" w16cid:durableId="1849246288">
    <w:abstractNumId w:val="32"/>
  </w:num>
  <w:num w:numId="20" w16cid:durableId="1664627395">
    <w:abstractNumId w:val="51"/>
  </w:num>
  <w:num w:numId="21" w16cid:durableId="1930195021">
    <w:abstractNumId w:val="21"/>
  </w:num>
  <w:num w:numId="22" w16cid:durableId="1230382549">
    <w:abstractNumId w:val="30"/>
  </w:num>
  <w:num w:numId="23" w16cid:durableId="1602834213">
    <w:abstractNumId w:val="33"/>
  </w:num>
  <w:num w:numId="24" w16cid:durableId="236979604">
    <w:abstractNumId w:val="38"/>
  </w:num>
  <w:num w:numId="25" w16cid:durableId="1730954519">
    <w:abstractNumId w:val="27"/>
  </w:num>
  <w:num w:numId="26" w16cid:durableId="832911448">
    <w:abstractNumId w:val="42"/>
  </w:num>
  <w:num w:numId="27" w16cid:durableId="1350520802">
    <w:abstractNumId w:val="57"/>
  </w:num>
  <w:num w:numId="28" w16cid:durableId="2033845447">
    <w:abstractNumId w:val="9"/>
  </w:num>
  <w:num w:numId="29" w16cid:durableId="294414855">
    <w:abstractNumId w:val="48"/>
  </w:num>
  <w:num w:numId="30" w16cid:durableId="556012639">
    <w:abstractNumId w:val="61"/>
  </w:num>
  <w:num w:numId="31" w16cid:durableId="1600408554">
    <w:abstractNumId w:val="49"/>
  </w:num>
  <w:num w:numId="32" w16cid:durableId="1904828800">
    <w:abstractNumId w:val="7"/>
  </w:num>
  <w:num w:numId="33" w16cid:durableId="348222447">
    <w:abstractNumId w:val="63"/>
  </w:num>
  <w:num w:numId="34" w16cid:durableId="1788115590">
    <w:abstractNumId w:val="28"/>
  </w:num>
  <w:num w:numId="35" w16cid:durableId="354310954">
    <w:abstractNumId w:val="55"/>
  </w:num>
  <w:num w:numId="36" w16cid:durableId="135339046">
    <w:abstractNumId w:val="62"/>
  </w:num>
  <w:num w:numId="37" w16cid:durableId="1060129259">
    <w:abstractNumId w:val="17"/>
  </w:num>
  <w:num w:numId="38" w16cid:durableId="441917527">
    <w:abstractNumId w:val="15"/>
  </w:num>
  <w:num w:numId="39" w16cid:durableId="454492761">
    <w:abstractNumId w:val="50"/>
  </w:num>
  <w:num w:numId="40" w16cid:durableId="1477141141">
    <w:abstractNumId w:val="50"/>
  </w:num>
  <w:num w:numId="41" w16cid:durableId="1286542535">
    <w:abstractNumId w:val="19"/>
  </w:num>
  <w:num w:numId="42" w16cid:durableId="1982685923">
    <w:abstractNumId w:val="40"/>
  </w:num>
  <w:num w:numId="43" w16cid:durableId="747581034">
    <w:abstractNumId w:val="36"/>
  </w:num>
  <w:num w:numId="44" w16cid:durableId="1296642655">
    <w:abstractNumId w:val="22"/>
  </w:num>
  <w:num w:numId="45" w16cid:durableId="1730496065">
    <w:abstractNumId w:val="14"/>
  </w:num>
  <w:num w:numId="46" w16cid:durableId="824784611">
    <w:abstractNumId w:val="34"/>
  </w:num>
  <w:num w:numId="47" w16cid:durableId="1635720117">
    <w:abstractNumId w:val="58"/>
  </w:num>
  <w:num w:numId="48" w16cid:durableId="1460103165">
    <w:abstractNumId w:val="25"/>
  </w:num>
  <w:num w:numId="49" w16cid:durableId="332533090">
    <w:abstractNumId w:val="8"/>
  </w:num>
  <w:num w:numId="50" w16cid:durableId="73820088">
    <w:abstractNumId w:val="41"/>
  </w:num>
  <w:num w:numId="51" w16cid:durableId="1582791843">
    <w:abstractNumId w:val="46"/>
  </w:num>
  <w:num w:numId="52" w16cid:durableId="707686757">
    <w:abstractNumId w:val="35"/>
  </w:num>
  <w:num w:numId="53" w16cid:durableId="762796657">
    <w:abstractNumId w:val="45"/>
    <w:lvlOverride w:ilvl="0"/>
    <w:lvlOverride w:ilvl="1"/>
    <w:lvlOverride w:ilvl="2"/>
    <w:lvlOverride w:ilvl="3"/>
    <w:lvlOverride w:ilvl="4"/>
    <w:lvlOverride w:ilvl="5"/>
    <w:lvlOverride w:ilvl="6"/>
    <w:lvlOverride w:ilvl="7"/>
    <w:lvlOverride w:ilvl="8"/>
  </w:num>
  <w:num w:numId="54" w16cid:durableId="1795174058">
    <w:abstractNumId w:val="23"/>
    <w:lvlOverride w:ilvl="0"/>
    <w:lvlOverride w:ilvl="1"/>
    <w:lvlOverride w:ilvl="2"/>
    <w:lvlOverride w:ilvl="3"/>
    <w:lvlOverride w:ilvl="4"/>
    <w:lvlOverride w:ilvl="5"/>
    <w:lvlOverride w:ilvl="6"/>
    <w:lvlOverride w:ilvl="7"/>
    <w:lvlOverride w:ilvl="8"/>
  </w:num>
  <w:num w:numId="55" w16cid:durableId="1226716838">
    <w:abstractNumId w:val="11"/>
    <w:lvlOverride w:ilvl="0"/>
    <w:lvlOverride w:ilvl="1"/>
    <w:lvlOverride w:ilvl="2"/>
    <w:lvlOverride w:ilvl="3"/>
    <w:lvlOverride w:ilvl="4"/>
    <w:lvlOverride w:ilvl="5"/>
    <w:lvlOverride w:ilvl="6"/>
    <w:lvlOverride w:ilvl="7"/>
    <w:lvlOverride w:ilvl="8"/>
  </w:num>
  <w:num w:numId="56" w16cid:durableId="531578600">
    <w:abstractNumId w:val="16"/>
    <w:lvlOverride w:ilvl="0"/>
    <w:lvlOverride w:ilvl="1"/>
    <w:lvlOverride w:ilvl="2"/>
    <w:lvlOverride w:ilvl="3"/>
    <w:lvlOverride w:ilvl="4"/>
    <w:lvlOverride w:ilvl="5"/>
    <w:lvlOverride w:ilvl="6"/>
    <w:lvlOverride w:ilvl="7"/>
    <w:lvlOverride w:ilvl="8"/>
  </w:num>
  <w:num w:numId="57" w16cid:durableId="1315993219">
    <w:abstractNumId w:val="43"/>
    <w:lvlOverride w:ilvl="0"/>
    <w:lvlOverride w:ilvl="1"/>
    <w:lvlOverride w:ilvl="2"/>
    <w:lvlOverride w:ilvl="3"/>
    <w:lvlOverride w:ilvl="4"/>
    <w:lvlOverride w:ilvl="5"/>
    <w:lvlOverride w:ilvl="6"/>
    <w:lvlOverride w:ilvl="7"/>
    <w:lvlOverride w:ilvl="8"/>
  </w:num>
  <w:num w:numId="58" w16cid:durableId="2083522086">
    <w:abstractNumId w:val="53"/>
    <w:lvlOverride w:ilvl="0"/>
    <w:lvlOverride w:ilvl="1"/>
    <w:lvlOverride w:ilvl="2"/>
    <w:lvlOverride w:ilvl="3"/>
    <w:lvlOverride w:ilvl="4"/>
    <w:lvlOverride w:ilvl="5"/>
    <w:lvlOverride w:ilvl="6"/>
    <w:lvlOverride w:ilvl="7"/>
    <w:lvlOverride w:ilvl="8"/>
  </w:num>
  <w:num w:numId="59" w16cid:durableId="374155725">
    <w:abstractNumId w:val="56"/>
    <w:lvlOverride w:ilvl="0"/>
    <w:lvlOverride w:ilvl="1"/>
    <w:lvlOverride w:ilvl="2"/>
    <w:lvlOverride w:ilvl="3"/>
    <w:lvlOverride w:ilvl="4"/>
    <w:lvlOverride w:ilvl="5"/>
    <w:lvlOverride w:ilvl="6"/>
    <w:lvlOverride w:ilvl="7"/>
    <w:lvlOverride w:ilvl="8"/>
  </w:num>
  <w:num w:numId="60" w16cid:durableId="1363441042">
    <w:abstractNumId w:val="29"/>
    <w:lvlOverride w:ilvl="0"/>
    <w:lvlOverride w:ilvl="1"/>
    <w:lvlOverride w:ilvl="2"/>
    <w:lvlOverride w:ilvl="3"/>
    <w:lvlOverride w:ilvl="4"/>
    <w:lvlOverride w:ilvl="5"/>
    <w:lvlOverride w:ilvl="6"/>
    <w:lvlOverride w:ilvl="7"/>
    <w:lvlOverride w:ilvl="8"/>
  </w:num>
  <w:num w:numId="61" w16cid:durableId="1979527425">
    <w:abstractNumId w:val="10"/>
    <w:lvlOverride w:ilvl="0"/>
    <w:lvlOverride w:ilvl="1"/>
    <w:lvlOverride w:ilvl="2"/>
    <w:lvlOverride w:ilvl="3"/>
    <w:lvlOverride w:ilvl="4"/>
    <w:lvlOverride w:ilvl="5"/>
    <w:lvlOverride w:ilvl="6"/>
    <w:lvlOverride w:ilvl="7"/>
    <w:lvlOverride w:ilvl="8"/>
  </w:num>
  <w:num w:numId="62" w16cid:durableId="2125532952">
    <w:abstractNumId w:val="39"/>
    <w:lvlOverride w:ilvl="0"/>
    <w:lvlOverride w:ilvl="1"/>
    <w:lvlOverride w:ilvl="2"/>
    <w:lvlOverride w:ilvl="3"/>
    <w:lvlOverride w:ilvl="4"/>
    <w:lvlOverride w:ilvl="5"/>
    <w:lvlOverride w:ilvl="6"/>
    <w:lvlOverride w:ilvl="7"/>
    <w:lvlOverride w:ilvl="8"/>
  </w:num>
  <w:num w:numId="63" w16cid:durableId="1017122106">
    <w:abstractNumId w:val="13"/>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4334"/>
    <w:rsid w:val="00005043"/>
    <w:rsid w:val="000058B5"/>
    <w:rsid w:val="00005950"/>
    <w:rsid w:val="00005BB6"/>
    <w:rsid w:val="00005C08"/>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28E2"/>
    <w:rsid w:val="000343B4"/>
    <w:rsid w:val="0003465F"/>
    <w:rsid w:val="000349F1"/>
    <w:rsid w:val="00034E3A"/>
    <w:rsid w:val="00034F8E"/>
    <w:rsid w:val="0003578D"/>
    <w:rsid w:val="000373E5"/>
    <w:rsid w:val="00043461"/>
    <w:rsid w:val="00044534"/>
    <w:rsid w:val="000445E4"/>
    <w:rsid w:val="00044B44"/>
    <w:rsid w:val="00045130"/>
    <w:rsid w:val="00046C67"/>
    <w:rsid w:val="0004711E"/>
    <w:rsid w:val="00047484"/>
    <w:rsid w:val="00052756"/>
    <w:rsid w:val="0005289D"/>
    <w:rsid w:val="0005452D"/>
    <w:rsid w:val="00055536"/>
    <w:rsid w:val="0005714F"/>
    <w:rsid w:val="000578A5"/>
    <w:rsid w:val="00057C91"/>
    <w:rsid w:val="00057E9C"/>
    <w:rsid w:val="0006058F"/>
    <w:rsid w:val="000629BF"/>
    <w:rsid w:val="0006313D"/>
    <w:rsid w:val="0006429A"/>
    <w:rsid w:val="000648D1"/>
    <w:rsid w:val="000668D0"/>
    <w:rsid w:val="00067A12"/>
    <w:rsid w:val="0007061A"/>
    <w:rsid w:val="00070DBE"/>
    <w:rsid w:val="00072A6C"/>
    <w:rsid w:val="00072A8C"/>
    <w:rsid w:val="0007319A"/>
    <w:rsid w:val="00073FC5"/>
    <w:rsid w:val="000744FD"/>
    <w:rsid w:val="00074BDA"/>
    <w:rsid w:val="00075ECD"/>
    <w:rsid w:val="00076F2B"/>
    <w:rsid w:val="0007772F"/>
    <w:rsid w:val="00082526"/>
    <w:rsid w:val="00082845"/>
    <w:rsid w:val="0008358B"/>
    <w:rsid w:val="00083A1B"/>
    <w:rsid w:val="00084D9A"/>
    <w:rsid w:val="00085FF7"/>
    <w:rsid w:val="00092F60"/>
    <w:rsid w:val="00093B7F"/>
    <w:rsid w:val="0009503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6F0"/>
    <w:rsid w:val="000C1A93"/>
    <w:rsid w:val="000C1D2E"/>
    <w:rsid w:val="000C29B3"/>
    <w:rsid w:val="000C3B7B"/>
    <w:rsid w:val="000C5572"/>
    <w:rsid w:val="000C6C01"/>
    <w:rsid w:val="000D0DB9"/>
    <w:rsid w:val="000D1EB9"/>
    <w:rsid w:val="000D278C"/>
    <w:rsid w:val="000D45F6"/>
    <w:rsid w:val="000D46FC"/>
    <w:rsid w:val="000D4DC4"/>
    <w:rsid w:val="000D75DB"/>
    <w:rsid w:val="000D7A05"/>
    <w:rsid w:val="000E0AA5"/>
    <w:rsid w:val="000E1369"/>
    <w:rsid w:val="000E1782"/>
    <w:rsid w:val="000E2668"/>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6A35"/>
    <w:rsid w:val="001370BA"/>
    <w:rsid w:val="00137668"/>
    <w:rsid w:val="00141B5E"/>
    <w:rsid w:val="00142699"/>
    <w:rsid w:val="00144429"/>
    <w:rsid w:val="00145B72"/>
    <w:rsid w:val="00147769"/>
    <w:rsid w:val="001510A6"/>
    <w:rsid w:val="00151B79"/>
    <w:rsid w:val="00153EE6"/>
    <w:rsid w:val="00154ABA"/>
    <w:rsid w:val="00155356"/>
    <w:rsid w:val="001608B6"/>
    <w:rsid w:val="001609E2"/>
    <w:rsid w:val="00161428"/>
    <w:rsid w:val="00161561"/>
    <w:rsid w:val="00161DBD"/>
    <w:rsid w:val="00164DB9"/>
    <w:rsid w:val="0016679E"/>
    <w:rsid w:val="00170604"/>
    <w:rsid w:val="0017242B"/>
    <w:rsid w:val="001748AB"/>
    <w:rsid w:val="00174FF5"/>
    <w:rsid w:val="001763A2"/>
    <w:rsid w:val="0017657F"/>
    <w:rsid w:val="001805A3"/>
    <w:rsid w:val="00180DBF"/>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3C2C"/>
    <w:rsid w:val="001947B2"/>
    <w:rsid w:val="001A066D"/>
    <w:rsid w:val="001A3537"/>
    <w:rsid w:val="001A4887"/>
    <w:rsid w:val="001A4A32"/>
    <w:rsid w:val="001A559E"/>
    <w:rsid w:val="001A5F18"/>
    <w:rsid w:val="001A7F36"/>
    <w:rsid w:val="001B0802"/>
    <w:rsid w:val="001B19BC"/>
    <w:rsid w:val="001B2512"/>
    <w:rsid w:val="001B2977"/>
    <w:rsid w:val="001B31DE"/>
    <w:rsid w:val="001B3288"/>
    <w:rsid w:val="001B4422"/>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70A"/>
    <w:rsid w:val="001E4AD1"/>
    <w:rsid w:val="001E564A"/>
    <w:rsid w:val="001E5701"/>
    <w:rsid w:val="001E6442"/>
    <w:rsid w:val="001E6F88"/>
    <w:rsid w:val="001E6FC3"/>
    <w:rsid w:val="001E7B72"/>
    <w:rsid w:val="001F0654"/>
    <w:rsid w:val="001F1FD7"/>
    <w:rsid w:val="001F2498"/>
    <w:rsid w:val="001F346F"/>
    <w:rsid w:val="001F3D83"/>
    <w:rsid w:val="001F5217"/>
    <w:rsid w:val="001F595B"/>
    <w:rsid w:val="001F65BF"/>
    <w:rsid w:val="00200262"/>
    <w:rsid w:val="002025DC"/>
    <w:rsid w:val="002048BD"/>
    <w:rsid w:val="0021277C"/>
    <w:rsid w:val="00214796"/>
    <w:rsid w:val="00215699"/>
    <w:rsid w:val="00217006"/>
    <w:rsid w:val="00221AAE"/>
    <w:rsid w:val="00221C58"/>
    <w:rsid w:val="002220FF"/>
    <w:rsid w:val="002224EE"/>
    <w:rsid w:val="00225A08"/>
    <w:rsid w:val="002300BF"/>
    <w:rsid w:val="002322C9"/>
    <w:rsid w:val="00234867"/>
    <w:rsid w:val="00235263"/>
    <w:rsid w:val="00235885"/>
    <w:rsid w:val="002375AF"/>
    <w:rsid w:val="002408C8"/>
    <w:rsid w:val="00242FCD"/>
    <w:rsid w:val="002461B4"/>
    <w:rsid w:val="002467BE"/>
    <w:rsid w:val="00247B0D"/>
    <w:rsid w:val="0025003E"/>
    <w:rsid w:val="00251A91"/>
    <w:rsid w:val="00251D9B"/>
    <w:rsid w:val="00252B0F"/>
    <w:rsid w:val="00253364"/>
    <w:rsid w:val="00253A97"/>
    <w:rsid w:val="00253B02"/>
    <w:rsid w:val="0025403B"/>
    <w:rsid w:val="002568F6"/>
    <w:rsid w:val="002572C6"/>
    <w:rsid w:val="0026048B"/>
    <w:rsid w:val="002605BE"/>
    <w:rsid w:val="00260C7B"/>
    <w:rsid w:val="0026532D"/>
    <w:rsid w:val="00265602"/>
    <w:rsid w:val="002660CE"/>
    <w:rsid w:val="002664FC"/>
    <w:rsid w:val="0026705E"/>
    <w:rsid w:val="002719FF"/>
    <w:rsid w:val="002735A1"/>
    <w:rsid w:val="002747C7"/>
    <w:rsid w:val="0027617E"/>
    <w:rsid w:val="00276C3B"/>
    <w:rsid w:val="00281559"/>
    <w:rsid w:val="00282942"/>
    <w:rsid w:val="00286A86"/>
    <w:rsid w:val="00295CC2"/>
    <w:rsid w:val="00295E59"/>
    <w:rsid w:val="0029665A"/>
    <w:rsid w:val="00296BC5"/>
    <w:rsid w:val="00297BB4"/>
    <w:rsid w:val="002A0E82"/>
    <w:rsid w:val="002A19DC"/>
    <w:rsid w:val="002A60AA"/>
    <w:rsid w:val="002A6A13"/>
    <w:rsid w:val="002A6F82"/>
    <w:rsid w:val="002A76A2"/>
    <w:rsid w:val="002B3415"/>
    <w:rsid w:val="002B5132"/>
    <w:rsid w:val="002B620D"/>
    <w:rsid w:val="002B650E"/>
    <w:rsid w:val="002C0668"/>
    <w:rsid w:val="002C4A24"/>
    <w:rsid w:val="002C657E"/>
    <w:rsid w:val="002C6801"/>
    <w:rsid w:val="002C6D98"/>
    <w:rsid w:val="002D0E4C"/>
    <w:rsid w:val="002D1502"/>
    <w:rsid w:val="002D1B92"/>
    <w:rsid w:val="002D4580"/>
    <w:rsid w:val="002D5DA1"/>
    <w:rsid w:val="002D6FA0"/>
    <w:rsid w:val="002D701D"/>
    <w:rsid w:val="002E1421"/>
    <w:rsid w:val="002E1564"/>
    <w:rsid w:val="002E2104"/>
    <w:rsid w:val="002E50B7"/>
    <w:rsid w:val="002E723F"/>
    <w:rsid w:val="002F10E3"/>
    <w:rsid w:val="002F123E"/>
    <w:rsid w:val="002F269F"/>
    <w:rsid w:val="002F3304"/>
    <w:rsid w:val="002F3EE6"/>
    <w:rsid w:val="002F65A6"/>
    <w:rsid w:val="002F684C"/>
    <w:rsid w:val="002F7277"/>
    <w:rsid w:val="002F73F5"/>
    <w:rsid w:val="003008EE"/>
    <w:rsid w:val="00301718"/>
    <w:rsid w:val="00301D0B"/>
    <w:rsid w:val="0030249A"/>
    <w:rsid w:val="00304640"/>
    <w:rsid w:val="00305161"/>
    <w:rsid w:val="003051F2"/>
    <w:rsid w:val="00305E16"/>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43A"/>
    <w:rsid w:val="00330B71"/>
    <w:rsid w:val="00331330"/>
    <w:rsid w:val="00331EBD"/>
    <w:rsid w:val="0033216D"/>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3D89"/>
    <w:rsid w:val="0035557D"/>
    <w:rsid w:val="0035625A"/>
    <w:rsid w:val="0035715B"/>
    <w:rsid w:val="00357225"/>
    <w:rsid w:val="0036031C"/>
    <w:rsid w:val="00360E37"/>
    <w:rsid w:val="00360EA6"/>
    <w:rsid w:val="00361A4A"/>
    <w:rsid w:val="00363760"/>
    <w:rsid w:val="00363FD7"/>
    <w:rsid w:val="00365190"/>
    <w:rsid w:val="00365923"/>
    <w:rsid w:val="00366041"/>
    <w:rsid w:val="00366AD8"/>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CC2"/>
    <w:rsid w:val="003A2DCC"/>
    <w:rsid w:val="003A487D"/>
    <w:rsid w:val="003A5650"/>
    <w:rsid w:val="003A644E"/>
    <w:rsid w:val="003A6891"/>
    <w:rsid w:val="003A6D67"/>
    <w:rsid w:val="003A75B3"/>
    <w:rsid w:val="003A7721"/>
    <w:rsid w:val="003A78D5"/>
    <w:rsid w:val="003B084E"/>
    <w:rsid w:val="003B32BE"/>
    <w:rsid w:val="003B4654"/>
    <w:rsid w:val="003B4669"/>
    <w:rsid w:val="003B4B09"/>
    <w:rsid w:val="003B5412"/>
    <w:rsid w:val="003B6162"/>
    <w:rsid w:val="003B6528"/>
    <w:rsid w:val="003C2A21"/>
    <w:rsid w:val="003C3138"/>
    <w:rsid w:val="003C4A09"/>
    <w:rsid w:val="003C4C59"/>
    <w:rsid w:val="003C6051"/>
    <w:rsid w:val="003D00A1"/>
    <w:rsid w:val="003D04C2"/>
    <w:rsid w:val="003D06D5"/>
    <w:rsid w:val="003D1131"/>
    <w:rsid w:val="003D2053"/>
    <w:rsid w:val="003D419D"/>
    <w:rsid w:val="003E2105"/>
    <w:rsid w:val="003E2846"/>
    <w:rsid w:val="003E5041"/>
    <w:rsid w:val="003E5073"/>
    <w:rsid w:val="003E551E"/>
    <w:rsid w:val="003E7592"/>
    <w:rsid w:val="003E7803"/>
    <w:rsid w:val="003E7BB5"/>
    <w:rsid w:val="003F1411"/>
    <w:rsid w:val="003F151F"/>
    <w:rsid w:val="003F287A"/>
    <w:rsid w:val="003F3442"/>
    <w:rsid w:val="003F3F89"/>
    <w:rsid w:val="003F421C"/>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2224"/>
    <w:rsid w:val="0043250B"/>
    <w:rsid w:val="00432688"/>
    <w:rsid w:val="00432AF7"/>
    <w:rsid w:val="00433C71"/>
    <w:rsid w:val="00434C01"/>
    <w:rsid w:val="00434D91"/>
    <w:rsid w:val="00434FFA"/>
    <w:rsid w:val="00436428"/>
    <w:rsid w:val="0044110E"/>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6CD"/>
    <w:rsid w:val="00456A2B"/>
    <w:rsid w:val="00457F3A"/>
    <w:rsid w:val="00460AFC"/>
    <w:rsid w:val="00461BC8"/>
    <w:rsid w:val="00462137"/>
    <w:rsid w:val="00462F71"/>
    <w:rsid w:val="00463D34"/>
    <w:rsid w:val="0046458D"/>
    <w:rsid w:val="00464B71"/>
    <w:rsid w:val="00464C80"/>
    <w:rsid w:val="00465C03"/>
    <w:rsid w:val="00471A7B"/>
    <w:rsid w:val="0047241E"/>
    <w:rsid w:val="004727D6"/>
    <w:rsid w:val="004760A8"/>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3E42"/>
    <w:rsid w:val="004C5270"/>
    <w:rsid w:val="004C656E"/>
    <w:rsid w:val="004C7286"/>
    <w:rsid w:val="004C7E5C"/>
    <w:rsid w:val="004D0642"/>
    <w:rsid w:val="004D072A"/>
    <w:rsid w:val="004D202F"/>
    <w:rsid w:val="004D3E20"/>
    <w:rsid w:val="004D509B"/>
    <w:rsid w:val="004D5890"/>
    <w:rsid w:val="004D5E74"/>
    <w:rsid w:val="004D60EA"/>
    <w:rsid w:val="004D621B"/>
    <w:rsid w:val="004E0D9B"/>
    <w:rsid w:val="004E16EE"/>
    <w:rsid w:val="004E1EFC"/>
    <w:rsid w:val="004E2204"/>
    <w:rsid w:val="004E553F"/>
    <w:rsid w:val="004E6972"/>
    <w:rsid w:val="004E6B84"/>
    <w:rsid w:val="004F0F4B"/>
    <w:rsid w:val="004F1196"/>
    <w:rsid w:val="004F130C"/>
    <w:rsid w:val="004F34E1"/>
    <w:rsid w:val="004F4680"/>
    <w:rsid w:val="004F61FC"/>
    <w:rsid w:val="004F738A"/>
    <w:rsid w:val="004F7A08"/>
    <w:rsid w:val="00500790"/>
    <w:rsid w:val="005011AB"/>
    <w:rsid w:val="00503854"/>
    <w:rsid w:val="00503954"/>
    <w:rsid w:val="005048E5"/>
    <w:rsid w:val="00506AD2"/>
    <w:rsid w:val="00507F39"/>
    <w:rsid w:val="005102A9"/>
    <w:rsid w:val="00510650"/>
    <w:rsid w:val="0051068B"/>
    <w:rsid w:val="005119FB"/>
    <w:rsid w:val="00512CD4"/>
    <w:rsid w:val="005152EB"/>
    <w:rsid w:val="00515A70"/>
    <w:rsid w:val="00515DEB"/>
    <w:rsid w:val="00516083"/>
    <w:rsid w:val="00516ACB"/>
    <w:rsid w:val="005222B8"/>
    <w:rsid w:val="0052399C"/>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5DBF"/>
    <w:rsid w:val="00556456"/>
    <w:rsid w:val="00557C25"/>
    <w:rsid w:val="005617FD"/>
    <w:rsid w:val="00561992"/>
    <w:rsid w:val="005622E5"/>
    <w:rsid w:val="00562D37"/>
    <w:rsid w:val="00563D67"/>
    <w:rsid w:val="00566EAC"/>
    <w:rsid w:val="00573DB3"/>
    <w:rsid w:val="00573F3C"/>
    <w:rsid w:val="00574548"/>
    <w:rsid w:val="00574A15"/>
    <w:rsid w:val="00581A54"/>
    <w:rsid w:val="005829AC"/>
    <w:rsid w:val="005834E1"/>
    <w:rsid w:val="00583ADC"/>
    <w:rsid w:val="0058678A"/>
    <w:rsid w:val="00586C6C"/>
    <w:rsid w:val="005876DA"/>
    <w:rsid w:val="00587F1A"/>
    <w:rsid w:val="00592F68"/>
    <w:rsid w:val="005956ED"/>
    <w:rsid w:val="005957B7"/>
    <w:rsid w:val="00597DE4"/>
    <w:rsid w:val="00597ED3"/>
    <w:rsid w:val="005A0E7C"/>
    <w:rsid w:val="005A4A51"/>
    <w:rsid w:val="005A4DC4"/>
    <w:rsid w:val="005A5552"/>
    <w:rsid w:val="005A5E68"/>
    <w:rsid w:val="005A6440"/>
    <w:rsid w:val="005A6DEA"/>
    <w:rsid w:val="005A79C3"/>
    <w:rsid w:val="005A7AB0"/>
    <w:rsid w:val="005A7CA0"/>
    <w:rsid w:val="005A7CD6"/>
    <w:rsid w:val="005B50D0"/>
    <w:rsid w:val="005B5E20"/>
    <w:rsid w:val="005B7369"/>
    <w:rsid w:val="005B7E0D"/>
    <w:rsid w:val="005C1198"/>
    <w:rsid w:val="005C16FD"/>
    <w:rsid w:val="005C1A8D"/>
    <w:rsid w:val="005C40B9"/>
    <w:rsid w:val="005C4F9B"/>
    <w:rsid w:val="005C6373"/>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20BA"/>
    <w:rsid w:val="005F2D0E"/>
    <w:rsid w:val="005F450B"/>
    <w:rsid w:val="005F51CC"/>
    <w:rsid w:val="005F60EB"/>
    <w:rsid w:val="005F68B1"/>
    <w:rsid w:val="00603008"/>
    <w:rsid w:val="00604316"/>
    <w:rsid w:val="00604D0A"/>
    <w:rsid w:val="0060622E"/>
    <w:rsid w:val="00606369"/>
    <w:rsid w:val="00607D4B"/>
    <w:rsid w:val="006115A1"/>
    <w:rsid w:val="00613274"/>
    <w:rsid w:val="00613AE6"/>
    <w:rsid w:val="0061539F"/>
    <w:rsid w:val="00617819"/>
    <w:rsid w:val="00620D9B"/>
    <w:rsid w:val="00620DB6"/>
    <w:rsid w:val="0062102C"/>
    <w:rsid w:val="0062286B"/>
    <w:rsid w:val="00622A53"/>
    <w:rsid w:val="00625700"/>
    <w:rsid w:val="00625EEA"/>
    <w:rsid w:val="00626288"/>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2A85"/>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0E5"/>
    <w:rsid w:val="006726E0"/>
    <w:rsid w:val="00672DC9"/>
    <w:rsid w:val="00674C4D"/>
    <w:rsid w:val="0067510C"/>
    <w:rsid w:val="0067629A"/>
    <w:rsid w:val="00682562"/>
    <w:rsid w:val="00686DD3"/>
    <w:rsid w:val="00691F24"/>
    <w:rsid w:val="00694383"/>
    <w:rsid w:val="00694582"/>
    <w:rsid w:val="00694E2E"/>
    <w:rsid w:val="006959B8"/>
    <w:rsid w:val="00696DA8"/>
    <w:rsid w:val="00697057"/>
    <w:rsid w:val="006A0384"/>
    <w:rsid w:val="006A0C2E"/>
    <w:rsid w:val="006A10A1"/>
    <w:rsid w:val="006A3BF6"/>
    <w:rsid w:val="006A503A"/>
    <w:rsid w:val="006A59F8"/>
    <w:rsid w:val="006A6277"/>
    <w:rsid w:val="006A753E"/>
    <w:rsid w:val="006B05F8"/>
    <w:rsid w:val="006B0942"/>
    <w:rsid w:val="006B0CC7"/>
    <w:rsid w:val="006B18C2"/>
    <w:rsid w:val="006B52A4"/>
    <w:rsid w:val="006B6C72"/>
    <w:rsid w:val="006B7458"/>
    <w:rsid w:val="006C3E04"/>
    <w:rsid w:val="006C539E"/>
    <w:rsid w:val="006C5CAD"/>
    <w:rsid w:val="006C602E"/>
    <w:rsid w:val="006C63D0"/>
    <w:rsid w:val="006C7896"/>
    <w:rsid w:val="006C7C89"/>
    <w:rsid w:val="006D0682"/>
    <w:rsid w:val="006D0A5D"/>
    <w:rsid w:val="006D3714"/>
    <w:rsid w:val="006D3DDD"/>
    <w:rsid w:val="006D511A"/>
    <w:rsid w:val="006D5DC5"/>
    <w:rsid w:val="006D6593"/>
    <w:rsid w:val="006E117C"/>
    <w:rsid w:val="006E3049"/>
    <w:rsid w:val="006E32F6"/>
    <w:rsid w:val="006E3B0F"/>
    <w:rsid w:val="006E5487"/>
    <w:rsid w:val="006E5816"/>
    <w:rsid w:val="006E6C7B"/>
    <w:rsid w:val="006E7FCE"/>
    <w:rsid w:val="006F2CF4"/>
    <w:rsid w:val="006F338C"/>
    <w:rsid w:val="006F3EB9"/>
    <w:rsid w:val="006F430C"/>
    <w:rsid w:val="006F570B"/>
    <w:rsid w:val="006F65AA"/>
    <w:rsid w:val="006F6E09"/>
    <w:rsid w:val="006F799E"/>
    <w:rsid w:val="006F7AAF"/>
    <w:rsid w:val="00701B19"/>
    <w:rsid w:val="00702AC0"/>
    <w:rsid w:val="007039F9"/>
    <w:rsid w:val="00704CD0"/>
    <w:rsid w:val="00705246"/>
    <w:rsid w:val="007070FF"/>
    <w:rsid w:val="00707AC7"/>
    <w:rsid w:val="00707B83"/>
    <w:rsid w:val="007120DA"/>
    <w:rsid w:val="00714492"/>
    <w:rsid w:val="007171BC"/>
    <w:rsid w:val="00717373"/>
    <w:rsid w:val="007176D2"/>
    <w:rsid w:val="00717F2C"/>
    <w:rsid w:val="0072069B"/>
    <w:rsid w:val="007216DD"/>
    <w:rsid w:val="00722E3D"/>
    <w:rsid w:val="00722F8A"/>
    <w:rsid w:val="00723D98"/>
    <w:rsid w:val="0072423B"/>
    <w:rsid w:val="00724E93"/>
    <w:rsid w:val="007269E4"/>
    <w:rsid w:val="00733116"/>
    <w:rsid w:val="007336EF"/>
    <w:rsid w:val="007341E5"/>
    <w:rsid w:val="00735282"/>
    <w:rsid w:val="00735B7A"/>
    <w:rsid w:val="00736853"/>
    <w:rsid w:val="00736CFB"/>
    <w:rsid w:val="00737AF2"/>
    <w:rsid w:val="00737C11"/>
    <w:rsid w:val="0074047A"/>
    <w:rsid w:val="00742059"/>
    <w:rsid w:val="007447BF"/>
    <w:rsid w:val="00745B16"/>
    <w:rsid w:val="00746095"/>
    <w:rsid w:val="00746906"/>
    <w:rsid w:val="00746F0C"/>
    <w:rsid w:val="00747193"/>
    <w:rsid w:val="007502F7"/>
    <w:rsid w:val="00751DE5"/>
    <w:rsid w:val="007539AF"/>
    <w:rsid w:val="00753F64"/>
    <w:rsid w:val="00754551"/>
    <w:rsid w:val="00754C28"/>
    <w:rsid w:val="00756158"/>
    <w:rsid w:val="0075679C"/>
    <w:rsid w:val="007574E9"/>
    <w:rsid w:val="0076132D"/>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2D51"/>
    <w:rsid w:val="0079407E"/>
    <w:rsid w:val="00794608"/>
    <w:rsid w:val="00794987"/>
    <w:rsid w:val="00794A99"/>
    <w:rsid w:val="00795922"/>
    <w:rsid w:val="00796B4B"/>
    <w:rsid w:val="00797984"/>
    <w:rsid w:val="007A0883"/>
    <w:rsid w:val="007A3617"/>
    <w:rsid w:val="007A4F59"/>
    <w:rsid w:val="007A7701"/>
    <w:rsid w:val="007A7D67"/>
    <w:rsid w:val="007B0B8B"/>
    <w:rsid w:val="007B0E95"/>
    <w:rsid w:val="007B1A69"/>
    <w:rsid w:val="007B20CE"/>
    <w:rsid w:val="007B4FEF"/>
    <w:rsid w:val="007B5486"/>
    <w:rsid w:val="007B5A19"/>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2F8C"/>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D21"/>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4B02"/>
    <w:rsid w:val="008456E6"/>
    <w:rsid w:val="00850E7E"/>
    <w:rsid w:val="00850E8D"/>
    <w:rsid w:val="00851549"/>
    <w:rsid w:val="008521C3"/>
    <w:rsid w:val="00853136"/>
    <w:rsid w:val="00853873"/>
    <w:rsid w:val="008546A3"/>
    <w:rsid w:val="00854CFE"/>
    <w:rsid w:val="008561E6"/>
    <w:rsid w:val="00857CF3"/>
    <w:rsid w:val="0086024E"/>
    <w:rsid w:val="00860317"/>
    <w:rsid w:val="0086106F"/>
    <w:rsid w:val="00861542"/>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1EB7"/>
    <w:rsid w:val="00883177"/>
    <w:rsid w:val="00885380"/>
    <w:rsid w:val="00886694"/>
    <w:rsid w:val="00887739"/>
    <w:rsid w:val="00891868"/>
    <w:rsid w:val="008919B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D0418"/>
    <w:rsid w:val="008D0C5E"/>
    <w:rsid w:val="008D12D5"/>
    <w:rsid w:val="008D1C48"/>
    <w:rsid w:val="008D2060"/>
    <w:rsid w:val="008D3EA4"/>
    <w:rsid w:val="008D4477"/>
    <w:rsid w:val="008D50C3"/>
    <w:rsid w:val="008D54DF"/>
    <w:rsid w:val="008D55D0"/>
    <w:rsid w:val="008D5693"/>
    <w:rsid w:val="008D7AE5"/>
    <w:rsid w:val="008D7BA5"/>
    <w:rsid w:val="008D7BD7"/>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37D57"/>
    <w:rsid w:val="009460FF"/>
    <w:rsid w:val="00947DC8"/>
    <w:rsid w:val="009500FF"/>
    <w:rsid w:val="00950A24"/>
    <w:rsid w:val="009537BF"/>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C7C"/>
    <w:rsid w:val="0098212A"/>
    <w:rsid w:val="00983EB3"/>
    <w:rsid w:val="00984010"/>
    <w:rsid w:val="00984B3D"/>
    <w:rsid w:val="00986CC7"/>
    <w:rsid w:val="009901D8"/>
    <w:rsid w:val="0099030B"/>
    <w:rsid w:val="009904E9"/>
    <w:rsid w:val="00991007"/>
    <w:rsid w:val="009911DE"/>
    <w:rsid w:val="00991303"/>
    <w:rsid w:val="00991F26"/>
    <w:rsid w:val="0099305C"/>
    <w:rsid w:val="009950EE"/>
    <w:rsid w:val="009A07B2"/>
    <w:rsid w:val="009A31F8"/>
    <w:rsid w:val="009A3286"/>
    <w:rsid w:val="009A3780"/>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215F"/>
    <w:rsid w:val="009F0F55"/>
    <w:rsid w:val="009F1FEB"/>
    <w:rsid w:val="009F29F2"/>
    <w:rsid w:val="009F2F68"/>
    <w:rsid w:val="009F3148"/>
    <w:rsid w:val="009F3DE0"/>
    <w:rsid w:val="009F5177"/>
    <w:rsid w:val="009F6490"/>
    <w:rsid w:val="009F6D21"/>
    <w:rsid w:val="009F6DE3"/>
    <w:rsid w:val="00A002AB"/>
    <w:rsid w:val="00A00B47"/>
    <w:rsid w:val="00A0394C"/>
    <w:rsid w:val="00A0396D"/>
    <w:rsid w:val="00A03D44"/>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7E7C"/>
    <w:rsid w:val="00A308A4"/>
    <w:rsid w:val="00A31458"/>
    <w:rsid w:val="00A3162A"/>
    <w:rsid w:val="00A31F6F"/>
    <w:rsid w:val="00A3283B"/>
    <w:rsid w:val="00A34461"/>
    <w:rsid w:val="00A354E1"/>
    <w:rsid w:val="00A41A54"/>
    <w:rsid w:val="00A45D9F"/>
    <w:rsid w:val="00A47B00"/>
    <w:rsid w:val="00A51B84"/>
    <w:rsid w:val="00A576D6"/>
    <w:rsid w:val="00A57A78"/>
    <w:rsid w:val="00A64472"/>
    <w:rsid w:val="00A6589D"/>
    <w:rsid w:val="00A67013"/>
    <w:rsid w:val="00A672DC"/>
    <w:rsid w:val="00A71EEB"/>
    <w:rsid w:val="00A72ED5"/>
    <w:rsid w:val="00A72FC9"/>
    <w:rsid w:val="00A7368D"/>
    <w:rsid w:val="00A738A5"/>
    <w:rsid w:val="00A73DB7"/>
    <w:rsid w:val="00A73F8B"/>
    <w:rsid w:val="00A745E3"/>
    <w:rsid w:val="00A76468"/>
    <w:rsid w:val="00A800C1"/>
    <w:rsid w:val="00A849DE"/>
    <w:rsid w:val="00A84C88"/>
    <w:rsid w:val="00A8507D"/>
    <w:rsid w:val="00A85DC1"/>
    <w:rsid w:val="00A8621E"/>
    <w:rsid w:val="00A87C3C"/>
    <w:rsid w:val="00A9053B"/>
    <w:rsid w:val="00A91163"/>
    <w:rsid w:val="00A91D1D"/>
    <w:rsid w:val="00A92933"/>
    <w:rsid w:val="00A94A19"/>
    <w:rsid w:val="00A94F78"/>
    <w:rsid w:val="00A95410"/>
    <w:rsid w:val="00A9580A"/>
    <w:rsid w:val="00A95B3B"/>
    <w:rsid w:val="00A97311"/>
    <w:rsid w:val="00A97D8A"/>
    <w:rsid w:val="00AA08A9"/>
    <w:rsid w:val="00AA0A45"/>
    <w:rsid w:val="00AA379F"/>
    <w:rsid w:val="00AA4C8D"/>
    <w:rsid w:val="00AA7C28"/>
    <w:rsid w:val="00AA7E57"/>
    <w:rsid w:val="00AA7F84"/>
    <w:rsid w:val="00AB089E"/>
    <w:rsid w:val="00AB090E"/>
    <w:rsid w:val="00AB27E1"/>
    <w:rsid w:val="00AB34DE"/>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E19"/>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164"/>
    <w:rsid w:val="00B25F98"/>
    <w:rsid w:val="00B260DF"/>
    <w:rsid w:val="00B26CD4"/>
    <w:rsid w:val="00B27B9F"/>
    <w:rsid w:val="00B303B7"/>
    <w:rsid w:val="00B326EB"/>
    <w:rsid w:val="00B337EB"/>
    <w:rsid w:val="00B36134"/>
    <w:rsid w:val="00B36F96"/>
    <w:rsid w:val="00B37B98"/>
    <w:rsid w:val="00B405AA"/>
    <w:rsid w:val="00B4085C"/>
    <w:rsid w:val="00B40DF0"/>
    <w:rsid w:val="00B4385E"/>
    <w:rsid w:val="00B46FA4"/>
    <w:rsid w:val="00B47488"/>
    <w:rsid w:val="00B51323"/>
    <w:rsid w:val="00B515BB"/>
    <w:rsid w:val="00B52B6B"/>
    <w:rsid w:val="00B54460"/>
    <w:rsid w:val="00B546E0"/>
    <w:rsid w:val="00B5583C"/>
    <w:rsid w:val="00B561F8"/>
    <w:rsid w:val="00B60FA4"/>
    <w:rsid w:val="00B61EB8"/>
    <w:rsid w:val="00B6327A"/>
    <w:rsid w:val="00B63E25"/>
    <w:rsid w:val="00B63FB7"/>
    <w:rsid w:val="00B644B5"/>
    <w:rsid w:val="00B658B4"/>
    <w:rsid w:val="00B662FC"/>
    <w:rsid w:val="00B6675F"/>
    <w:rsid w:val="00B679CA"/>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C73"/>
    <w:rsid w:val="00BA3E33"/>
    <w:rsid w:val="00BA4D43"/>
    <w:rsid w:val="00BA556D"/>
    <w:rsid w:val="00BA64F7"/>
    <w:rsid w:val="00BB2DF3"/>
    <w:rsid w:val="00BB3A45"/>
    <w:rsid w:val="00BB41C4"/>
    <w:rsid w:val="00BB4BB2"/>
    <w:rsid w:val="00BB4FA4"/>
    <w:rsid w:val="00BB609A"/>
    <w:rsid w:val="00BB7699"/>
    <w:rsid w:val="00BC0682"/>
    <w:rsid w:val="00BC0D35"/>
    <w:rsid w:val="00BC43BE"/>
    <w:rsid w:val="00BC4838"/>
    <w:rsid w:val="00BC58C4"/>
    <w:rsid w:val="00BC5EC1"/>
    <w:rsid w:val="00BC60FB"/>
    <w:rsid w:val="00BD01FC"/>
    <w:rsid w:val="00BD3196"/>
    <w:rsid w:val="00BD58E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3DBC"/>
    <w:rsid w:val="00C1481D"/>
    <w:rsid w:val="00C14852"/>
    <w:rsid w:val="00C14B64"/>
    <w:rsid w:val="00C15372"/>
    <w:rsid w:val="00C16CE5"/>
    <w:rsid w:val="00C17B4C"/>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42B3"/>
    <w:rsid w:val="00C34858"/>
    <w:rsid w:val="00C34E0D"/>
    <w:rsid w:val="00C34E37"/>
    <w:rsid w:val="00C35779"/>
    <w:rsid w:val="00C36D3C"/>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37"/>
    <w:rsid w:val="00C932CC"/>
    <w:rsid w:val="00C938B5"/>
    <w:rsid w:val="00C956A6"/>
    <w:rsid w:val="00C96E00"/>
    <w:rsid w:val="00CA1157"/>
    <w:rsid w:val="00CA23CE"/>
    <w:rsid w:val="00CA258B"/>
    <w:rsid w:val="00CA2ACC"/>
    <w:rsid w:val="00CA3AD1"/>
    <w:rsid w:val="00CA3C79"/>
    <w:rsid w:val="00CA425B"/>
    <w:rsid w:val="00CA47CA"/>
    <w:rsid w:val="00CA48AF"/>
    <w:rsid w:val="00CA6058"/>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BE8"/>
    <w:rsid w:val="00CD3384"/>
    <w:rsid w:val="00CD6355"/>
    <w:rsid w:val="00CE0612"/>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701"/>
    <w:rsid w:val="00CF558D"/>
    <w:rsid w:val="00CF74E7"/>
    <w:rsid w:val="00CF7B28"/>
    <w:rsid w:val="00CF7DA4"/>
    <w:rsid w:val="00D00FCD"/>
    <w:rsid w:val="00D01984"/>
    <w:rsid w:val="00D02490"/>
    <w:rsid w:val="00D0263D"/>
    <w:rsid w:val="00D02EDB"/>
    <w:rsid w:val="00D05CB3"/>
    <w:rsid w:val="00D10F52"/>
    <w:rsid w:val="00D14A1D"/>
    <w:rsid w:val="00D17A36"/>
    <w:rsid w:val="00D2007C"/>
    <w:rsid w:val="00D2172B"/>
    <w:rsid w:val="00D21733"/>
    <w:rsid w:val="00D22F4E"/>
    <w:rsid w:val="00D239AF"/>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403A"/>
    <w:rsid w:val="00D568B7"/>
    <w:rsid w:val="00D57508"/>
    <w:rsid w:val="00D57F44"/>
    <w:rsid w:val="00D60AE7"/>
    <w:rsid w:val="00D6173F"/>
    <w:rsid w:val="00D624CB"/>
    <w:rsid w:val="00D641A9"/>
    <w:rsid w:val="00D66D23"/>
    <w:rsid w:val="00D67537"/>
    <w:rsid w:val="00D709A3"/>
    <w:rsid w:val="00D70B0C"/>
    <w:rsid w:val="00D7237B"/>
    <w:rsid w:val="00D733CD"/>
    <w:rsid w:val="00D73E0F"/>
    <w:rsid w:val="00D7475E"/>
    <w:rsid w:val="00D75C94"/>
    <w:rsid w:val="00D7680D"/>
    <w:rsid w:val="00D7727E"/>
    <w:rsid w:val="00D849E1"/>
    <w:rsid w:val="00D873A5"/>
    <w:rsid w:val="00D94258"/>
    <w:rsid w:val="00D95A90"/>
    <w:rsid w:val="00DA36BB"/>
    <w:rsid w:val="00DA5416"/>
    <w:rsid w:val="00DB00DE"/>
    <w:rsid w:val="00DB1D1A"/>
    <w:rsid w:val="00DB1F83"/>
    <w:rsid w:val="00DB22B7"/>
    <w:rsid w:val="00DB24D8"/>
    <w:rsid w:val="00DB523F"/>
    <w:rsid w:val="00DB5AC2"/>
    <w:rsid w:val="00DB62CA"/>
    <w:rsid w:val="00DB644A"/>
    <w:rsid w:val="00DB6EB7"/>
    <w:rsid w:val="00DB758E"/>
    <w:rsid w:val="00DC1055"/>
    <w:rsid w:val="00DC10A1"/>
    <w:rsid w:val="00DC3440"/>
    <w:rsid w:val="00DC64A0"/>
    <w:rsid w:val="00DC784B"/>
    <w:rsid w:val="00DD1406"/>
    <w:rsid w:val="00DD1858"/>
    <w:rsid w:val="00DD1BB2"/>
    <w:rsid w:val="00DD42EC"/>
    <w:rsid w:val="00DD4D60"/>
    <w:rsid w:val="00DD7FDA"/>
    <w:rsid w:val="00DE056B"/>
    <w:rsid w:val="00DE1563"/>
    <w:rsid w:val="00DE1DF1"/>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81"/>
    <w:rsid w:val="00E012AC"/>
    <w:rsid w:val="00E01A5A"/>
    <w:rsid w:val="00E02315"/>
    <w:rsid w:val="00E0544C"/>
    <w:rsid w:val="00E076B8"/>
    <w:rsid w:val="00E077CA"/>
    <w:rsid w:val="00E10E7E"/>
    <w:rsid w:val="00E12B61"/>
    <w:rsid w:val="00E14195"/>
    <w:rsid w:val="00E167D5"/>
    <w:rsid w:val="00E16E5C"/>
    <w:rsid w:val="00E17D0C"/>
    <w:rsid w:val="00E221B3"/>
    <w:rsid w:val="00E2243A"/>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70BDE"/>
    <w:rsid w:val="00E73735"/>
    <w:rsid w:val="00E750E9"/>
    <w:rsid w:val="00E770D3"/>
    <w:rsid w:val="00E7773C"/>
    <w:rsid w:val="00E80C5E"/>
    <w:rsid w:val="00E82A01"/>
    <w:rsid w:val="00E83245"/>
    <w:rsid w:val="00E8361B"/>
    <w:rsid w:val="00E85B51"/>
    <w:rsid w:val="00E85DC5"/>
    <w:rsid w:val="00E908E1"/>
    <w:rsid w:val="00E90EEE"/>
    <w:rsid w:val="00E90F81"/>
    <w:rsid w:val="00E91135"/>
    <w:rsid w:val="00E91DE7"/>
    <w:rsid w:val="00E92FC3"/>
    <w:rsid w:val="00E94B61"/>
    <w:rsid w:val="00E95068"/>
    <w:rsid w:val="00E95272"/>
    <w:rsid w:val="00E95478"/>
    <w:rsid w:val="00E96222"/>
    <w:rsid w:val="00EA0EAF"/>
    <w:rsid w:val="00EA1435"/>
    <w:rsid w:val="00EA16D4"/>
    <w:rsid w:val="00EA1FF4"/>
    <w:rsid w:val="00EA20F2"/>
    <w:rsid w:val="00EA2281"/>
    <w:rsid w:val="00EA2531"/>
    <w:rsid w:val="00EA2953"/>
    <w:rsid w:val="00EA4FCC"/>
    <w:rsid w:val="00EA54F2"/>
    <w:rsid w:val="00EA6A71"/>
    <w:rsid w:val="00EA7581"/>
    <w:rsid w:val="00EA7BB4"/>
    <w:rsid w:val="00EB0AFE"/>
    <w:rsid w:val="00EB2047"/>
    <w:rsid w:val="00EB4BD3"/>
    <w:rsid w:val="00EC2410"/>
    <w:rsid w:val="00EC34C3"/>
    <w:rsid w:val="00EC352C"/>
    <w:rsid w:val="00EC412E"/>
    <w:rsid w:val="00ED10CD"/>
    <w:rsid w:val="00ED30C2"/>
    <w:rsid w:val="00ED3CAE"/>
    <w:rsid w:val="00ED4F28"/>
    <w:rsid w:val="00ED526B"/>
    <w:rsid w:val="00ED795A"/>
    <w:rsid w:val="00EE05EC"/>
    <w:rsid w:val="00EE27D3"/>
    <w:rsid w:val="00EE39D8"/>
    <w:rsid w:val="00EE4181"/>
    <w:rsid w:val="00EE62B6"/>
    <w:rsid w:val="00EE6739"/>
    <w:rsid w:val="00EF0E45"/>
    <w:rsid w:val="00EF1174"/>
    <w:rsid w:val="00EF20FA"/>
    <w:rsid w:val="00EF26BD"/>
    <w:rsid w:val="00EF3B36"/>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8F7"/>
    <w:rsid w:val="00F23DF6"/>
    <w:rsid w:val="00F252B9"/>
    <w:rsid w:val="00F2599A"/>
    <w:rsid w:val="00F26710"/>
    <w:rsid w:val="00F26F84"/>
    <w:rsid w:val="00F2723E"/>
    <w:rsid w:val="00F305CA"/>
    <w:rsid w:val="00F31E76"/>
    <w:rsid w:val="00F32776"/>
    <w:rsid w:val="00F32D6B"/>
    <w:rsid w:val="00F33406"/>
    <w:rsid w:val="00F3351E"/>
    <w:rsid w:val="00F35594"/>
    <w:rsid w:val="00F35774"/>
    <w:rsid w:val="00F37F20"/>
    <w:rsid w:val="00F402FA"/>
    <w:rsid w:val="00F40911"/>
    <w:rsid w:val="00F40981"/>
    <w:rsid w:val="00F40A74"/>
    <w:rsid w:val="00F41BE1"/>
    <w:rsid w:val="00F44542"/>
    <w:rsid w:val="00F44CD8"/>
    <w:rsid w:val="00F473F2"/>
    <w:rsid w:val="00F475FC"/>
    <w:rsid w:val="00F47F64"/>
    <w:rsid w:val="00F50B5D"/>
    <w:rsid w:val="00F611ED"/>
    <w:rsid w:val="00F61EE1"/>
    <w:rsid w:val="00F62CB6"/>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8092E"/>
    <w:rsid w:val="00F82185"/>
    <w:rsid w:val="00F8341C"/>
    <w:rsid w:val="00F839D1"/>
    <w:rsid w:val="00F83EEF"/>
    <w:rsid w:val="00F84370"/>
    <w:rsid w:val="00F870BB"/>
    <w:rsid w:val="00F87452"/>
    <w:rsid w:val="00F876E6"/>
    <w:rsid w:val="00F90249"/>
    <w:rsid w:val="00F92A45"/>
    <w:rsid w:val="00F936D1"/>
    <w:rsid w:val="00F94868"/>
    <w:rsid w:val="00FA020B"/>
    <w:rsid w:val="00FA22E1"/>
    <w:rsid w:val="00FA2D9D"/>
    <w:rsid w:val="00FA2FFB"/>
    <w:rsid w:val="00FA5077"/>
    <w:rsid w:val="00FA6A4E"/>
    <w:rsid w:val="00FA6C21"/>
    <w:rsid w:val="00FA720E"/>
    <w:rsid w:val="00FB0200"/>
    <w:rsid w:val="00FB0483"/>
    <w:rsid w:val="00FB07DD"/>
    <w:rsid w:val="00FB11E6"/>
    <w:rsid w:val="00FB2575"/>
    <w:rsid w:val="00FC09B0"/>
    <w:rsid w:val="00FC0DB1"/>
    <w:rsid w:val="00FC1C60"/>
    <w:rsid w:val="00FC2200"/>
    <w:rsid w:val="00FC25C4"/>
    <w:rsid w:val="00FC28E3"/>
    <w:rsid w:val="00FC51FA"/>
    <w:rsid w:val="00FC52F8"/>
    <w:rsid w:val="00FC59F5"/>
    <w:rsid w:val="00FC5D79"/>
    <w:rsid w:val="00FC695F"/>
    <w:rsid w:val="00FC7C16"/>
    <w:rsid w:val="00FD045E"/>
    <w:rsid w:val="00FD2019"/>
    <w:rsid w:val="00FD3AA2"/>
    <w:rsid w:val="00FD5F3F"/>
    <w:rsid w:val="00FD7F90"/>
    <w:rsid w:val="00FE1D3A"/>
    <w:rsid w:val="00FE2392"/>
    <w:rsid w:val="00FE3063"/>
    <w:rsid w:val="00FE3EE2"/>
    <w:rsid w:val="00FF07BC"/>
    <w:rsid w:val="00FF1431"/>
    <w:rsid w:val="00FF15B6"/>
    <w:rsid w:val="00FF196D"/>
    <w:rsid w:val="00FF511F"/>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character" w:customStyle="1" w:styleId="xxelementtoproof">
    <w:name w:val="x_x_elementtoproof"/>
    <w:basedOn w:val="Carpredefinitoparagrafo"/>
    <w:rsid w:val="004D621B"/>
  </w:style>
  <w:style w:type="paragraph" w:customStyle="1" w:styleId="xelementtoproof">
    <w:name w:val="x_elementtoproof"/>
    <w:basedOn w:val="Normale"/>
    <w:rsid w:val="00B25164"/>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rsid w:val="00AE4E19"/>
    <w:pPr>
      <w:spacing w:before="100" w:beforeAutospacing="1" w:after="100" w:afterAutospacing="1" w:line="240" w:lineRule="auto"/>
    </w:pPr>
    <w:rPr>
      <w:rFonts w:ascii="Calibri" w:hAnsi="Calibri" w:cs="Calibri"/>
      <w:lang w:eastAsia="it-IT"/>
    </w:rPr>
  </w:style>
  <w:style w:type="character" w:customStyle="1" w:styleId="contentpasted1">
    <w:name w:val="contentpasted1"/>
    <w:basedOn w:val="Carpredefinitoparagrafo"/>
    <w:rsid w:val="00153EE6"/>
  </w:style>
  <w:style w:type="paragraph" w:customStyle="1" w:styleId="contentpasted7">
    <w:name w:val="contentpasted7"/>
    <w:basedOn w:val="Normale"/>
    <w:uiPriority w:val="99"/>
    <w:semiHidden/>
    <w:rsid w:val="008D7BD7"/>
    <w:pPr>
      <w:spacing w:after="0" w:line="240" w:lineRule="auto"/>
    </w:pPr>
    <w:rPr>
      <w:rFonts w:ascii="Calibri" w:hAnsi="Calibri" w:cs="Calibri"/>
      <w:lang w:eastAsia="it-IT"/>
    </w:rPr>
  </w:style>
  <w:style w:type="character" w:customStyle="1" w:styleId="contentpasted4">
    <w:name w:val="contentpasted4"/>
    <w:basedOn w:val="Carpredefinitoparagrafo"/>
    <w:rsid w:val="008D7BD7"/>
  </w:style>
  <w:style w:type="paragraph" w:customStyle="1" w:styleId="xmsonormal">
    <w:name w:val="x_msonormal"/>
    <w:basedOn w:val="Normale"/>
    <w:rsid w:val="00BC43BE"/>
    <w:pPr>
      <w:spacing w:after="0" w:line="240" w:lineRule="auto"/>
    </w:pPr>
    <w:rPr>
      <w:rFonts w:ascii="Calibri" w:hAnsi="Calibri" w:cs="Calibri"/>
      <w:lang w:eastAsia="it-IT"/>
    </w:rPr>
  </w:style>
  <w:style w:type="paragraph" w:customStyle="1" w:styleId="xcontentpasted0">
    <w:name w:val="x_contentpasted0"/>
    <w:basedOn w:val="Normale"/>
    <w:rsid w:val="00BC43BE"/>
    <w:pPr>
      <w:spacing w:before="100" w:beforeAutospacing="1" w:after="100" w:afterAutospacing="1" w:line="240" w:lineRule="auto"/>
    </w:pPr>
    <w:rPr>
      <w:rFonts w:ascii="Calibri" w:hAnsi="Calibri" w:cs="Calibri"/>
      <w:lang w:eastAsia="it-IT"/>
    </w:rPr>
  </w:style>
  <w:style w:type="character" w:customStyle="1" w:styleId="xcontentpasted1">
    <w:name w:val="x_contentpasted1"/>
    <w:basedOn w:val="Carpredefinitoparagrafo"/>
    <w:rsid w:val="00BC43BE"/>
  </w:style>
  <w:style w:type="character" w:customStyle="1" w:styleId="xcontentpasted2">
    <w:name w:val="x_contentpasted2"/>
    <w:basedOn w:val="Carpredefinitoparagrafo"/>
    <w:rsid w:val="00BC43BE"/>
  </w:style>
  <w:style w:type="character" w:customStyle="1" w:styleId="xcontentpasted01">
    <w:name w:val="x_contentpasted01"/>
    <w:basedOn w:val="Carpredefinitoparagrafo"/>
    <w:rsid w:val="00BC43BE"/>
  </w:style>
  <w:style w:type="paragraph" w:customStyle="1" w:styleId="contentpasted0">
    <w:name w:val="contentpasted0"/>
    <w:basedOn w:val="Normale"/>
    <w:uiPriority w:val="99"/>
    <w:semiHidden/>
    <w:rsid w:val="004760A8"/>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22890182">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1548330">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13742057">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3135">
      <w:bodyDiv w:val="1"/>
      <w:marLeft w:val="0"/>
      <w:marRight w:val="0"/>
      <w:marTop w:val="0"/>
      <w:marBottom w:val="0"/>
      <w:divBdr>
        <w:top w:val="none" w:sz="0" w:space="0" w:color="auto"/>
        <w:left w:val="none" w:sz="0" w:space="0" w:color="auto"/>
        <w:bottom w:val="none" w:sz="0" w:space="0" w:color="auto"/>
        <w:right w:val="none" w:sz="0" w:space="0" w:color="auto"/>
      </w:divBdr>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2675070">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35939040">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41394228">
      <w:bodyDiv w:val="1"/>
      <w:marLeft w:val="0"/>
      <w:marRight w:val="0"/>
      <w:marTop w:val="0"/>
      <w:marBottom w:val="0"/>
      <w:divBdr>
        <w:top w:val="none" w:sz="0" w:space="0" w:color="auto"/>
        <w:left w:val="none" w:sz="0" w:space="0" w:color="auto"/>
        <w:bottom w:val="none" w:sz="0" w:space="0" w:color="auto"/>
        <w:right w:val="none" w:sz="0" w:space="0" w:color="auto"/>
      </w:divBdr>
    </w:div>
    <w:div w:id="1063599639">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586">
      <w:bodyDiv w:val="1"/>
      <w:marLeft w:val="0"/>
      <w:marRight w:val="0"/>
      <w:marTop w:val="0"/>
      <w:marBottom w:val="0"/>
      <w:divBdr>
        <w:top w:val="none" w:sz="0" w:space="0" w:color="auto"/>
        <w:left w:val="none" w:sz="0" w:space="0" w:color="auto"/>
        <w:bottom w:val="none" w:sz="0" w:space="0" w:color="auto"/>
        <w:right w:val="none" w:sz="0" w:space="0" w:color="auto"/>
      </w:divBdr>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309818683">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83527608">
      <w:bodyDiv w:val="1"/>
      <w:marLeft w:val="0"/>
      <w:marRight w:val="0"/>
      <w:marTop w:val="0"/>
      <w:marBottom w:val="0"/>
      <w:divBdr>
        <w:top w:val="none" w:sz="0" w:space="0" w:color="auto"/>
        <w:left w:val="none" w:sz="0" w:space="0" w:color="auto"/>
        <w:bottom w:val="none" w:sz="0" w:space="0" w:color="auto"/>
        <w:right w:val="none" w:sz="0" w:space="0" w:color="auto"/>
      </w:divBdr>
    </w:div>
    <w:div w:id="1799448102">
      <w:bodyDiv w:val="1"/>
      <w:marLeft w:val="0"/>
      <w:marRight w:val="0"/>
      <w:marTop w:val="0"/>
      <w:marBottom w:val="0"/>
      <w:divBdr>
        <w:top w:val="none" w:sz="0" w:space="0" w:color="auto"/>
        <w:left w:val="none" w:sz="0" w:space="0" w:color="auto"/>
        <w:bottom w:val="none" w:sz="0" w:space="0" w:color="auto"/>
        <w:right w:val="none" w:sz="0" w:space="0" w:color="auto"/>
      </w:divBdr>
    </w:div>
    <w:div w:id="1807628327">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349">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041543932">
      <w:bodyDiv w:val="1"/>
      <w:marLeft w:val="0"/>
      <w:marRight w:val="0"/>
      <w:marTop w:val="0"/>
      <w:marBottom w:val="0"/>
      <w:divBdr>
        <w:top w:val="none" w:sz="0" w:space="0" w:color="auto"/>
        <w:left w:val="none" w:sz="0" w:space="0" w:color="auto"/>
        <w:bottom w:val="none" w:sz="0" w:space="0" w:color="auto"/>
        <w:right w:val="none" w:sz="0" w:space="0" w:color="auto"/>
      </w:divBdr>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9357c66a-6e16-45d8-aeb0-98d662e3dfbb"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2f06e977-7d78-4111-815b-07ad75bf5a0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ca7f93cd-2589-4d74-b273-ed5a3b4729c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e761b752-458b-40d2-8b6b-37347d8c342a" TargetMode="External"/><Relationship Id="rId24" Type="http://schemas.openxmlformats.org/officeDocument/2006/relationships/hyperlink" Target="mailto:federica.guerrini@bc-communication.it" TargetMode="External"/><Relationship Id="rId5" Type="http://schemas.openxmlformats.org/officeDocument/2006/relationships/webSettings" Target="webSettings.xml"/><Relationship Id="rId15" Type="http://schemas.openxmlformats.org/officeDocument/2006/relationships/image" Target="cid:49a66b83-77fa-43a2-938b-c6351149b6c9" TargetMode="External"/><Relationship Id="rId23" Type="http://schemas.openxmlformats.org/officeDocument/2006/relationships/hyperlink" Target="mailto:beatrice.cagnoni@bc-communication.i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cid:f00fadeb-06af-4073-ae74-81714ccebc83" TargetMode="External"/><Relationship Id="rId4" Type="http://schemas.openxmlformats.org/officeDocument/2006/relationships/settings" Target="settings.xml"/><Relationship Id="rId9" Type="http://schemas.openxmlformats.org/officeDocument/2006/relationships/image" Target="cid:2f2b2dee-c15d-4178-b35b-fe4d0e4e59f6" TargetMode="External"/><Relationship Id="rId14" Type="http://schemas.openxmlformats.org/officeDocument/2006/relationships/image" Target="media/image4.png"/><Relationship Id="rId22" Type="http://schemas.openxmlformats.org/officeDocument/2006/relationships/hyperlink" Target="https://www.reuters.com/markets/us/market-heavyweights-dip-ahead-nasdaq-100-rebalance-2023-07-1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1226</Words>
  <Characters>6990</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Info BC Communication</cp:lastModifiedBy>
  <cp:revision>77</cp:revision>
  <cp:lastPrinted>2023-03-23T08:36:00Z</cp:lastPrinted>
  <dcterms:created xsi:type="dcterms:W3CDTF">2021-10-28T14:10:00Z</dcterms:created>
  <dcterms:modified xsi:type="dcterms:W3CDTF">2023-07-11T10:38:00Z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