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B5CD" w14:textId="77777777" w:rsidR="005B340B" w:rsidRPr="007119F5" w:rsidRDefault="007A1C25">
      <w:pPr>
        <w:pStyle w:val="AZ-PCompany"/>
        <w:rPr>
          <w:lang w:val="it-IT"/>
        </w:rPr>
      </w:pPr>
      <w:r w:rsidRPr="007119F5">
        <w:rPr>
          <w:lang w:val="it-IT"/>
        </w:rPr>
        <w:t>Comunicato stampa</w:t>
      </w:r>
    </w:p>
    <w:p w14:paraId="2180A5BE" w14:textId="77777777" w:rsidR="00485FF5" w:rsidRPr="002560B8" w:rsidRDefault="007A1C25" w:rsidP="00AF5C57">
      <w:pPr>
        <w:pStyle w:val="Titolo1"/>
        <w:spacing w:line="240" w:lineRule="auto"/>
        <w:rPr>
          <w:rStyle w:val="AZ-TBrandColorBlue3"/>
          <w:spacing w:val="-20"/>
          <w:sz w:val="64"/>
          <w:szCs w:val="64"/>
          <w:lang w:val="it-IT"/>
        </w:rPr>
      </w:pPr>
      <w:r w:rsidRPr="007119F5">
        <w:rPr>
          <w:spacing w:val="-20"/>
          <w:sz w:val="100"/>
          <w:szCs w:val="100"/>
          <w:lang w:val="it-IT"/>
        </w:rPr>
        <w:t>Allianz Trade</w:t>
      </w:r>
      <w:r w:rsidR="00230132" w:rsidRPr="007119F5">
        <w:rPr>
          <w:sz w:val="110"/>
          <w:szCs w:val="110"/>
          <w:lang w:val="it-IT"/>
        </w:rPr>
        <w:br/>
      </w:r>
      <w:bookmarkStart w:id="0" w:name="OLE_LINK9"/>
      <w:r w:rsidR="00485FF5" w:rsidRPr="002560B8">
        <w:rPr>
          <w:rStyle w:val="AZ-TBrandColorBlue3"/>
          <w:spacing w:val="-20"/>
          <w:sz w:val="64"/>
          <w:szCs w:val="64"/>
          <w:lang w:val="it-IT"/>
        </w:rPr>
        <w:t xml:space="preserve">Rapporto sui consumi: </w:t>
      </w:r>
      <w:r w:rsidR="00AF5C57" w:rsidRPr="002560B8">
        <w:rPr>
          <w:rStyle w:val="AZ-TBrandColorBlue3"/>
          <w:spacing w:val="-20"/>
          <w:sz w:val="64"/>
          <w:szCs w:val="64"/>
          <w:lang w:val="it-IT"/>
        </w:rPr>
        <w:t>Alimentari giù, auto e mobili “tengono”</w:t>
      </w:r>
      <w:r w:rsidR="00485FF5" w:rsidRPr="002560B8">
        <w:rPr>
          <w:rStyle w:val="AZ-TBrandColorBlue3"/>
          <w:spacing w:val="-20"/>
          <w:sz w:val="64"/>
          <w:szCs w:val="64"/>
          <w:lang w:val="it-IT"/>
        </w:rPr>
        <w:t>.</w:t>
      </w:r>
      <w:r w:rsidR="00AF5C57" w:rsidRPr="002560B8">
        <w:rPr>
          <w:rStyle w:val="AZ-TBrandColorBlue3"/>
          <w:spacing w:val="-20"/>
          <w:sz w:val="64"/>
          <w:szCs w:val="64"/>
          <w:lang w:val="it-IT"/>
        </w:rPr>
        <w:t xml:space="preserve"> </w:t>
      </w:r>
    </w:p>
    <w:p w14:paraId="2CF28946" w14:textId="3F664787" w:rsidR="005717F2" w:rsidRPr="002560B8" w:rsidRDefault="00485FF5" w:rsidP="00485FF5">
      <w:pPr>
        <w:pStyle w:val="Titolo1"/>
        <w:spacing w:line="240" w:lineRule="auto"/>
        <w:ind w:firstLine="0"/>
        <w:rPr>
          <w:color w:val="13A0D3"/>
          <w:spacing w:val="-20"/>
          <w:sz w:val="64"/>
          <w:szCs w:val="64"/>
          <w:lang w:val="it-IT"/>
        </w:rPr>
      </w:pPr>
      <w:r w:rsidRPr="002560B8">
        <w:rPr>
          <w:rStyle w:val="AZ-TBrandColorBlue3"/>
          <w:spacing w:val="-20"/>
          <w:sz w:val="64"/>
          <w:szCs w:val="64"/>
          <w:lang w:val="it-IT"/>
        </w:rPr>
        <w:t>I</w:t>
      </w:r>
      <w:r w:rsidR="00AF5C57" w:rsidRPr="002560B8">
        <w:rPr>
          <w:rStyle w:val="AZ-TBrandColorBlue3"/>
          <w:spacing w:val="-20"/>
          <w:sz w:val="64"/>
          <w:szCs w:val="64"/>
          <w:lang w:val="it-IT"/>
        </w:rPr>
        <w:t>l paradosso dell’inflazione</w:t>
      </w:r>
    </w:p>
    <w:p w14:paraId="376F447A" w14:textId="65C8D9E3" w:rsidR="005B340B" w:rsidRPr="002560B8" w:rsidRDefault="00B03088" w:rsidP="00220FFE">
      <w:pPr>
        <w:pStyle w:val="Sottotitolo"/>
        <w:spacing w:line="240" w:lineRule="auto"/>
        <w:rPr>
          <w:lang w:val="it-IT"/>
        </w:rPr>
      </w:pPr>
      <w:r w:rsidRPr="002560B8">
        <w:rPr>
          <w:lang w:val="it-IT"/>
        </w:rPr>
        <w:t xml:space="preserve">Allianz Trade offre un’analisi </w:t>
      </w:r>
      <w:r w:rsidR="00485FF5" w:rsidRPr="002560B8">
        <w:rPr>
          <w:lang w:val="it-IT"/>
        </w:rPr>
        <w:t>che approfondisce il tema dell’inflazione</w:t>
      </w:r>
      <w:r w:rsidR="007A1C25" w:rsidRPr="002560B8">
        <w:rPr>
          <w:noProof/>
          <w:sz w:val="20"/>
          <w:szCs w:val="20"/>
          <w:lang w:val="fr-FR" w:eastAsia="fr-FR"/>
        </w:rPr>
        <mc:AlternateContent>
          <mc:Choice Requires="wps">
            <w:drawing>
              <wp:anchor distT="0" distB="0" distL="114300" distR="114300" simplePos="0" relativeHeight="251657728" behindDoc="0" locked="1" layoutInCell="1" allowOverlap="1" wp14:anchorId="7F9505E5" wp14:editId="51473F1D">
                <wp:simplePos x="0" y="0"/>
                <wp:positionH relativeFrom="page">
                  <wp:posOffset>480060</wp:posOffset>
                </wp:positionH>
                <wp:positionV relativeFrom="page">
                  <wp:posOffset>3587115</wp:posOffset>
                </wp:positionV>
                <wp:extent cx="971550" cy="89852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898525"/>
                        </a:xfrm>
                        <a:prstGeom prst="rect">
                          <a:avLst/>
                        </a:prstGeom>
                        <a:noFill/>
                        <a:ln w="6350">
                          <a:noFill/>
                        </a:ln>
                      </wps:spPr>
                      <wps:txbx>
                        <w:txbxContent>
                          <w:p w14:paraId="6F9FADFF" w14:textId="77777777" w:rsidR="00D73BB4" w:rsidRDefault="003D068A" w:rsidP="00136F45">
                            <w:pPr>
                              <w:pStyle w:val="AZ-PDate"/>
                              <w:rPr>
                                <w:color w:val="003781"/>
                                <w:lang w:val="de-DE"/>
                              </w:rPr>
                            </w:pPr>
                            <w:r>
                              <w:rPr>
                                <w:color w:val="003781"/>
                                <w:lang w:val="de-DE"/>
                              </w:rPr>
                              <w:t xml:space="preserve">MILANO </w:t>
                            </w:r>
                          </w:p>
                          <w:p w14:paraId="657C137C" w14:textId="012DE37B" w:rsidR="00136F45" w:rsidRPr="008F282A" w:rsidRDefault="00AF5C57" w:rsidP="00136F45">
                            <w:pPr>
                              <w:pStyle w:val="AZ-PDate"/>
                              <w:rPr>
                                <w:color w:val="003781"/>
                              </w:rPr>
                            </w:pPr>
                            <w:r>
                              <w:rPr>
                                <w:color w:val="003781"/>
                                <w:lang w:val="de-DE"/>
                              </w:rPr>
                              <w:t>1</w:t>
                            </w:r>
                            <w:r w:rsidR="00A728A8">
                              <w:rPr>
                                <w:color w:val="003781"/>
                                <w:lang w:val="de-DE"/>
                              </w:rPr>
                              <w:t>9</w:t>
                            </w:r>
                            <w:r w:rsidR="00136F45">
                              <w:rPr>
                                <w:color w:val="003781"/>
                                <w:lang w:val="de-DE"/>
                              </w:rPr>
                              <w:t xml:space="preserve"> </w:t>
                            </w:r>
                            <w:r w:rsidR="00D73BB4">
                              <w:rPr>
                                <w:color w:val="003781"/>
                                <w:lang w:val="de-DE"/>
                              </w:rPr>
                              <w:t>LUGLIO</w:t>
                            </w:r>
                            <w:r w:rsidR="00136F45">
                              <w:rPr>
                                <w:color w:val="003781"/>
                                <w:lang w:val="de-DE"/>
                              </w:rPr>
                              <w:t xml:space="preserve"> 2023</w:t>
                            </w:r>
                          </w:p>
                          <w:p w14:paraId="58777952" w14:textId="1AF288F0" w:rsidR="005B340B" w:rsidRDefault="005B340B">
                            <w:pPr>
                              <w:pStyle w:val="AZ-PDate"/>
                              <w:rPr>
                                <w:color w:val="00378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505E5" id="_x0000_t202" coordsize="21600,21600" o:spt="202" path="m,l,21600r21600,l21600,xe">
                <v:stroke joinstyle="miter"/>
                <v:path gradientshapeok="t" o:connecttype="rect"/>
              </v:shapetype>
              <v:shape id="Textfeld 1" o:spid="_x0000_s1026" type="#_x0000_t202" style="position:absolute;margin-left:37.8pt;margin-top:282.45pt;width:76.5pt;height:7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" filled="f" stroked="f" strokeweight=".5pt">
                <v:textbox inset="0,0,0,0">
                  <w:txbxContent>
                    <w:p w14:paraId="6F9FADFF" w14:textId="77777777" w:rsidR="00D73BB4" w:rsidRDefault="003D068A" w:rsidP="00136F45">
                      <w:pPr>
                        <w:pStyle w:val="AZ-PDate"/>
                        <w:rPr>
                          <w:color w:val="003781"/>
                          <w:lang w:val="de-DE"/>
                        </w:rPr>
                      </w:pPr>
                      <w:r>
                        <w:rPr>
                          <w:color w:val="003781"/>
                          <w:lang w:val="de-DE"/>
                        </w:rPr>
                        <w:t xml:space="preserve">MILANO </w:t>
                      </w:r>
                    </w:p>
                    <w:p w14:paraId="657C137C" w14:textId="012DE37B" w:rsidR="00136F45" w:rsidRPr="008F282A" w:rsidRDefault="00AF5C57" w:rsidP="00136F45">
                      <w:pPr>
                        <w:pStyle w:val="AZ-PDate"/>
                        <w:rPr>
                          <w:color w:val="003781"/>
                        </w:rPr>
                      </w:pPr>
                      <w:r>
                        <w:rPr>
                          <w:color w:val="003781"/>
                          <w:lang w:val="de-DE"/>
                        </w:rPr>
                        <w:t>1</w:t>
                      </w:r>
                      <w:r w:rsidR="00A728A8">
                        <w:rPr>
                          <w:color w:val="003781"/>
                          <w:lang w:val="de-DE"/>
                        </w:rPr>
                        <w:t>9</w:t>
                      </w:r>
                      <w:r w:rsidR="00136F45">
                        <w:rPr>
                          <w:color w:val="003781"/>
                          <w:lang w:val="de-DE"/>
                        </w:rPr>
                        <w:t xml:space="preserve"> </w:t>
                      </w:r>
                      <w:r w:rsidR="00D73BB4">
                        <w:rPr>
                          <w:color w:val="003781"/>
                          <w:lang w:val="de-DE"/>
                        </w:rPr>
                        <w:t>LUGLIO</w:t>
                      </w:r>
                      <w:r w:rsidR="00136F45">
                        <w:rPr>
                          <w:color w:val="003781"/>
                          <w:lang w:val="de-DE"/>
                        </w:rPr>
                        <w:t xml:space="preserve"> 2023</w:t>
                      </w:r>
                    </w:p>
                    <w:p w14:paraId="58777952" w14:textId="1AF288F0" w:rsidR="005B340B" w:rsidRDefault="005B340B">
                      <w:pPr>
                        <w:pStyle w:val="AZ-PDate"/>
                        <w:rPr>
                          <w:color w:val="003781"/>
                        </w:rPr>
                      </w:pPr>
                    </w:p>
                  </w:txbxContent>
                </v:textbox>
                <w10:wrap anchorx="page" anchory="page"/>
                <w10:anchorlock/>
              </v:shape>
            </w:pict>
          </mc:Fallback>
        </mc:AlternateContent>
      </w:r>
      <w:r w:rsidR="007525F8" w:rsidRPr="002560B8">
        <w:rPr>
          <w:lang w:val="it-IT"/>
        </w:rPr>
        <w:t>:</w:t>
      </w:r>
      <w:r w:rsidR="00A92E6A" w:rsidRPr="002560B8">
        <w:rPr>
          <w:lang w:val="it-IT"/>
        </w:rPr>
        <w:t xml:space="preserve"> </w:t>
      </w:r>
      <w:r w:rsidR="007525F8" w:rsidRPr="002560B8">
        <w:rPr>
          <w:lang w:val="it-IT"/>
        </w:rPr>
        <w:t>p</w:t>
      </w:r>
      <w:r w:rsidR="00A92E6A" w:rsidRPr="002560B8">
        <w:rPr>
          <w:lang w:val="it-IT"/>
        </w:rPr>
        <w:t>enalizzate le famiglie a basso reddito, in un semestre 3</w:t>
      </w:r>
      <w:r w:rsidR="00E3093C" w:rsidRPr="002560B8">
        <w:rPr>
          <w:lang w:val="it-IT"/>
        </w:rPr>
        <w:t>00</w:t>
      </w:r>
      <w:r w:rsidR="00A92E6A" w:rsidRPr="002560B8">
        <w:rPr>
          <w:lang w:val="it-IT"/>
        </w:rPr>
        <w:t>,00 euro in più per beni necessari</w:t>
      </w:r>
      <w:r w:rsidR="00E3093C" w:rsidRPr="002560B8">
        <w:rPr>
          <w:lang w:val="it-IT"/>
        </w:rPr>
        <w:t xml:space="preserve"> in Italia</w:t>
      </w:r>
      <w:r w:rsidR="00A92E6A" w:rsidRPr="002560B8">
        <w:rPr>
          <w:lang w:val="it-IT"/>
        </w:rPr>
        <w:t>.</w:t>
      </w:r>
    </w:p>
    <w:bookmarkEnd w:id="0"/>
    <w:p w14:paraId="5F62BC3B" w14:textId="77777777" w:rsidR="00C062F6" w:rsidRPr="002560B8" w:rsidRDefault="00C062F6" w:rsidP="008E6428">
      <w:pPr>
        <w:spacing w:line="240" w:lineRule="auto"/>
        <w:ind w:left="720" w:hanging="360"/>
        <w:jc w:val="both"/>
        <w:rPr>
          <w:szCs w:val="20"/>
          <w:lang w:val="it-IT"/>
        </w:rPr>
      </w:pPr>
    </w:p>
    <w:p w14:paraId="19F050AD" w14:textId="15440D0B" w:rsidR="00485FF5" w:rsidRPr="002560B8" w:rsidRDefault="00AF5C57" w:rsidP="00025E6A">
      <w:pPr>
        <w:spacing w:line="240" w:lineRule="auto"/>
        <w:jc w:val="both"/>
        <w:rPr>
          <w:rFonts w:cs="Arial"/>
          <w:sz w:val="22"/>
          <w:szCs w:val="22"/>
          <w:lang w:val="it-IT"/>
        </w:rPr>
      </w:pPr>
      <w:r w:rsidRPr="002560B8">
        <w:rPr>
          <w:rFonts w:cs="Arial"/>
          <w:sz w:val="22"/>
          <w:szCs w:val="22"/>
          <w:lang w:val="it-IT"/>
        </w:rPr>
        <w:t xml:space="preserve">Il progressivo aumento del tasso di inflazione, in atto già dalla seconda metà del 2021, pone un problema redistributivo che gli economisti di </w:t>
      </w:r>
      <w:r w:rsidRPr="000F7FAF">
        <w:rPr>
          <w:rFonts w:cs="Arial"/>
          <w:b/>
          <w:bCs/>
          <w:sz w:val="22"/>
          <w:szCs w:val="22"/>
          <w:lang w:val="it-IT"/>
        </w:rPr>
        <w:t>Allianz Trade</w:t>
      </w:r>
      <w:r w:rsidR="00485FF5" w:rsidRPr="002560B8">
        <w:rPr>
          <w:rFonts w:cs="Arial"/>
          <w:sz w:val="22"/>
          <w:szCs w:val="22"/>
          <w:lang w:val="it-IT"/>
        </w:rPr>
        <w:t>, leader mondiale nell'assicurazione del credito commerciale,</w:t>
      </w:r>
      <w:r w:rsidRPr="002560B8">
        <w:rPr>
          <w:rFonts w:cs="Arial"/>
          <w:sz w:val="22"/>
          <w:szCs w:val="22"/>
          <w:lang w:val="it-IT"/>
        </w:rPr>
        <w:t xml:space="preserve"> registrano nell’ultimo rapporto sui consumi.  </w:t>
      </w:r>
    </w:p>
    <w:p w14:paraId="7141550E" w14:textId="614DF989" w:rsidR="00485FF5" w:rsidRPr="002560B8" w:rsidRDefault="00AF5C57" w:rsidP="00025E6A">
      <w:pPr>
        <w:spacing w:line="240" w:lineRule="auto"/>
        <w:jc w:val="both"/>
        <w:rPr>
          <w:rFonts w:cs="Arial"/>
          <w:sz w:val="22"/>
          <w:szCs w:val="22"/>
          <w:lang w:val="it-IT"/>
        </w:rPr>
      </w:pPr>
      <w:r w:rsidRPr="002560B8">
        <w:rPr>
          <w:rFonts w:cs="Arial"/>
          <w:sz w:val="22"/>
          <w:szCs w:val="22"/>
          <w:lang w:val="it-IT"/>
        </w:rPr>
        <w:t>L’</w:t>
      </w:r>
      <w:r w:rsidRPr="002560B8">
        <w:rPr>
          <w:rFonts w:cs="Arial"/>
          <w:b/>
          <w:bCs/>
          <w:sz w:val="22"/>
          <w:szCs w:val="22"/>
          <w:lang w:val="it-IT"/>
        </w:rPr>
        <w:t xml:space="preserve">aumento dei prezzi </w:t>
      </w:r>
      <w:r w:rsidRPr="002560B8">
        <w:rPr>
          <w:rFonts w:cs="Arial"/>
          <w:sz w:val="22"/>
          <w:szCs w:val="22"/>
          <w:lang w:val="it-IT"/>
        </w:rPr>
        <w:t>è</w:t>
      </w:r>
      <w:r w:rsidR="00E3093C" w:rsidRPr="002560B8">
        <w:rPr>
          <w:rFonts w:cs="Arial"/>
          <w:sz w:val="22"/>
          <w:szCs w:val="22"/>
          <w:lang w:val="it-IT"/>
        </w:rPr>
        <w:t>,</w:t>
      </w:r>
      <w:r w:rsidRPr="002560B8">
        <w:rPr>
          <w:rFonts w:cs="Arial"/>
          <w:sz w:val="22"/>
          <w:szCs w:val="22"/>
          <w:lang w:val="it-IT"/>
        </w:rPr>
        <w:t xml:space="preserve"> infatti</w:t>
      </w:r>
      <w:r w:rsidR="00E3093C" w:rsidRPr="002560B8">
        <w:rPr>
          <w:rFonts w:cs="Arial"/>
          <w:sz w:val="22"/>
          <w:szCs w:val="22"/>
          <w:lang w:val="it-IT"/>
        </w:rPr>
        <w:t>,</w:t>
      </w:r>
      <w:r w:rsidRPr="002560B8">
        <w:rPr>
          <w:rFonts w:cs="Arial"/>
          <w:sz w:val="22"/>
          <w:szCs w:val="22"/>
          <w:lang w:val="it-IT"/>
        </w:rPr>
        <w:t xml:space="preserve"> </w:t>
      </w:r>
      <w:r w:rsidRPr="002560B8">
        <w:rPr>
          <w:rFonts w:cs="Arial"/>
          <w:b/>
          <w:bCs/>
          <w:sz w:val="22"/>
          <w:szCs w:val="22"/>
          <w:lang w:val="it-IT"/>
        </w:rPr>
        <w:t>più accentuato</w:t>
      </w:r>
      <w:r w:rsidRPr="002560B8">
        <w:rPr>
          <w:rFonts w:cs="Arial"/>
          <w:sz w:val="22"/>
          <w:szCs w:val="22"/>
          <w:lang w:val="it-IT"/>
        </w:rPr>
        <w:t xml:space="preserve"> </w:t>
      </w:r>
      <w:r w:rsidRPr="002560B8">
        <w:rPr>
          <w:rFonts w:cs="Arial"/>
          <w:b/>
          <w:bCs/>
          <w:sz w:val="22"/>
          <w:szCs w:val="22"/>
          <w:lang w:val="it-IT"/>
        </w:rPr>
        <w:t>per le famiglie a basso reddito</w:t>
      </w:r>
      <w:r w:rsidRPr="002560B8">
        <w:rPr>
          <w:rFonts w:cs="Arial"/>
          <w:sz w:val="22"/>
          <w:szCs w:val="22"/>
          <w:lang w:val="it-IT"/>
        </w:rPr>
        <w:t xml:space="preserve">, poiché solitamente devolvono una quota di spesa maggiore per alcune categorie di beni e servizi per i quali i prezzi sono cresciuti di più, come i </w:t>
      </w:r>
      <w:r w:rsidRPr="002560B8">
        <w:rPr>
          <w:rFonts w:cs="Arial"/>
          <w:b/>
          <w:bCs/>
          <w:sz w:val="22"/>
          <w:szCs w:val="22"/>
          <w:lang w:val="it-IT"/>
        </w:rPr>
        <w:t>consumi alimentari</w:t>
      </w:r>
      <w:r w:rsidRPr="002560B8">
        <w:rPr>
          <w:rFonts w:cs="Arial"/>
          <w:sz w:val="22"/>
          <w:szCs w:val="22"/>
          <w:lang w:val="it-IT"/>
        </w:rPr>
        <w:t xml:space="preserve"> ed </w:t>
      </w:r>
      <w:r w:rsidRPr="002560B8">
        <w:rPr>
          <w:rFonts w:cs="Arial"/>
          <w:b/>
          <w:bCs/>
          <w:sz w:val="22"/>
          <w:szCs w:val="22"/>
          <w:lang w:val="it-IT"/>
        </w:rPr>
        <w:t>energetici</w:t>
      </w:r>
      <w:r w:rsidRPr="002560B8">
        <w:rPr>
          <w:rFonts w:cs="Arial"/>
          <w:sz w:val="22"/>
          <w:szCs w:val="22"/>
          <w:lang w:val="it-IT"/>
        </w:rPr>
        <w:t xml:space="preserve">. </w:t>
      </w:r>
    </w:p>
    <w:p w14:paraId="0EA4FFC3" w14:textId="4C74D72C" w:rsidR="00AF5C57" w:rsidRPr="002560B8" w:rsidRDefault="00AF5C57" w:rsidP="00025E6A">
      <w:pPr>
        <w:spacing w:line="240" w:lineRule="auto"/>
        <w:jc w:val="both"/>
        <w:rPr>
          <w:rFonts w:cs="Arial"/>
          <w:sz w:val="22"/>
          <w:szCs w:val="22"/>
          <w:lang w:val="it-IT"/>
        </w:rPr>
      </w:pPr>
      <w:r w:rsidRPr="002560B8">
        <w:rPr>
          <w:rFonts w:cs="Arial"/>
          <w:sz w:val="22"/>
          <w:szCs w:val="22"/>
          <w:lang w:val="it-IT"/>
        </w:rPr>
        <w:t>Le famiglie a basso reddito hanno</w:t>
      </w:r>
      <w:r w:rsidR="00E3093C" w:rsidRPr="002560B8">
        <w:rPr>
          <w:rFonts w:cs="Arial"/>
          <w:sz w:val="22"/>
          <w:szCs w:val="22"/>
          <w:lang w:val="it-IT"/>
        </w:rPr>
        <w:t xml:space="preserve"> </w:t>
      </w:r>
      <w:r w:rsidRPr="002560B8">
        <w:rPr>
          <w:rFonts w:cs="Arial"/>
          <w:sz w:val="22"/>
          <w:szCs w:val="22"/>
          <w:lang w:val="it-IT"/>
        </w:rPr>
        <w:t>minori possibilità di difendersi dall’inflazione elevata: per loro è più difficile comprimere il tasso di risparmio (già contenuto), liquidare attività finanziarie (poche o nulle) oppure ridurre la qualità dei beni e servizi consumati (già bassa).</w:t>
      </w:r>
    </w:p>
    <w:p w14:paraId="44B4B661" w14:textId="3FFD9C80" w:rsidR="00AF5C57" w:rsidRDefault="00AF5C57" w:rsidP="00025E6A">
      <w:pPr>
        <w:spacing w:line="240" w:lineRule="auto"/>
        <w:jc w:val="both"/>
        <w:rPr>
          <w:rFonts w:cs="Arial"/>
          <w:lang w:val="it-IT"/>
        </w:rPr>
      </w:pPr>
    </w:p>
    <w:p w14:paraId="7F69B3E3" w14:textId="0C0CD816" w:rsidR="000039DE" w:rsidRDefault="000039DE" w:rsidP="00025E6A">
      <w:pPr>
        <w:spacing w:line="240" w:lineRule="auto"/>
        <w:jc w:val="both"/>
        <w:rPr>
          <w:rFonts w:cs="Arial"/>
          <w:lang w:val="it-IT"/>
        </w:rPr>
      </w:pPr>
    </w:p>
    <w:p w14:paraId="63CA7E82" w14:textId="6EBFE3BE" w:rsidR="0021590F" w:rsidRDefault="0021590F" w:rsidP="00025E6A">
      <w:pPr>
        <w:spacing w:line="240" w:lineRule="auto"/>
        <w:jc w:val="both"/>
        <w:rPr>
          <w:rFonts w:cs="Arial"/>
          <w:lang w:val="it-IT"/>
        </w:rPr>
      </w:pPr>
    </w:p>
    <w:p w14:paraId="08C150B7" w14:textId="77777777" w:rsidR="0021590F" w:rsidRPr="0021590F" w:rsidRDefault="0021590F" w:rsidP="0021590F">
      <w:pPr>
        <w:rPr>
          <w:rFonts w:cs="Arial"/>
          <w:lang w:val="it-IT"/>
        </w:rPr>
      </w:pPr>
    </w:p>
    <w:p w14:paraId="35815850" w14:textId="77777777" w:rsidR="0021590F" w:rsidRPr="0021590F" w:rsidRDefault="0021590F" w:rsidP="0021590F">
      <w:pPr>
        <w:rPr>
          <w:rFonts w:cs="Arial"/>
          <w:lang w:val="it-IT"/>
        </w:rPr>
      </w:pPr>
    </w:p>
    <w:p w14:paraId="4C9EB8A8" w14:textId="77777777" w:rsidR="0021590F" w:rsidRPr="0021590F" w:rsidRDefault="0021590F" w:rsidP="0021590F">
      <w:pPr>
        <w:rPr>
          <w:rFonts w:cs="Arial"/>
          <w:lang w:val="it-IT"/>
        </w:rPr>
      </w:pPr>
    </w:p>
    <w:p w14:paraId="3CC31264" w14:textId="77777777" w:rsidR="0021590F" w:rsidRPr="0021590F" w:rsidRDefault="0021590F" w:rsidP="0021590F">
      <w:pPr>
        <w:rPr>
          <w:rFonts w:cs="Arial"/>
          <w:lang w:val="it-IT"/>
        </w:rPr>
      </w:pPr>
    </w:p>
    <w:p w14:paraId="3A4255E4" w14:textId="77777777" w:rsidR="0021590F" w:rsidRPr="0021590F" w:rsidRDefault="0021590F" w:rsidP="0021590F">
      <w:pPr>
        <w:rPr>
          <w:rFonts w:cs="Arial"/>
          <w:lang w:val="it-IT"/>
        </w:rPr>
      </w:pPr>
    </w:p>
    <w:p w14:paraId="175266AD" w14:textId="77777777" w:rsidR="0021590F" w:rsidRPr="0021590F" w:rsidRDefault="0021590F" w:rsidP="0021590F">
      <w:pPr>
        <w:rPr>
          <w:rFonts w:cs="Arial"/>
          <w:lang w:val="it-IT"/>
        </w:rPr>
      </w:pPr>
    </w:p>
    <w:p w14:paraId="7417E9DB" w14:textId="77777777" w:rsidR="0021590F" w:rsidRPr="0021590F" w:rsidRDefault="0021590F" w:rsidP="0021590F">
      <w:pPr>
        <w:rPr>
          <w:rFonts w:cs="Arial"/>
          <w:lang w:val="it-IT"/>
        </w:rPr>
      </w:pPr>
    </w:p>
    <w:p w14:paraId="69195131" w14:textId="77777777" w:rsidR="0021590F" w:rsidRPr="0021590F" w:rsidRDefault="0021590F" w:rsidP="0021590F">
      <w:pPr>
        <w:rPr>
          <w:rFonts w:cs="Arial"/>
          <w:lang w:val="it-IT"/>
        </w:rPr>
      </w:pPr>
    </w:p>
    <w:p w14:paraId="5290DCBE" w14:textId="0B4CC12F" w:rsidR="0021590F" w:rsidRDefault="0021590F" w:rsidP="0021590F">
      <w:pPr>
        <w:rPr>
          <w:rFonts w:cs="Arial"/>
          <w:lang w:val="it-IT"/>
        </w:rPr>
      </w:pPr>
    </w:p>
    <w:p w14:paraId="4F41A771" w14:textId="77777777" w:rsidR="0021590F" w:rsidRPr="005D2368" w:rsidRDefault="0021590F" w:rsidP="0021590F">
      <w:pPr>
        <w:rPr>
          <w:rFonts w:cs="Arial"/>
          <w:lang w:val="it-IT"/>
        </w:rPr>
      </w:pPr>
    </w:p>
    <w:p w14:paraId="2F8FE095" w14:textId="77777777" w:rsidR="0021590F" w:rsidRPr="005D2368" w:rsidRDefault="0021590F" w:rsidP="0021590F">
      <w:pPr>
        <w:rPr>
          <w:rFonts w:cs="Arial"/>
          <w:lang w:val="it-IT"/>
        </w:rPr>
      </w:pPr>
    </w:p>
    <w:p w14:paraId="5FE735CC" w14:textId="77777777" w:rsidR="0021590F" w:rsidRPr="005D2368" w:rsidRDefault="0021590F" w:rsidP="0021590F">
      <w:pPr>
        <w:rPr>
          <w:rFonts w:cs="Arial"/>
          <w:lang w:val="it-IT"/>
        </w:rPr>
      </w:pPr>
    </w:p>
    <w:p w14:paraId="1A9BEFA2" w14:textId="37D16F37" w:rsidR="000039DE" w:rsidRPr="0021590F" w:rsidRDefault="0021590F" w:rsidP="0021590F">
      <w:pPr>
        <w:rPr>
          <w:rFonts w:cs="Arial"/>
          <w:b/>
          <w:lang w:val="it-IT"/>
        </w:rPr>
      </w:pPr>
      <w:proofErr w:type="spellStart"/>
      <w:r w:rsidRPr="0021590F">
        <w:rPr>
          <w:rFonts w:cs="Arial"/>
          <w:b/>
          <w:lang w:val="it-IT"/>
        </w:rPr>
        <w:lastRenderedPageBreak/>
        <w:t>Fig</w:t>
      </w:r>
      <w:proofErr w:type="spellEnd"/>
      <w:r w:rsidRPr="0021590F">
        <w:rPr>
          <w:rFonts w:cs="Arial"/>
          <w:b/>
          <w:lang w:val="it-IT"/>
        </w:rPr>
        <w:t>: Consumi delle famiglie in volume (Q1 2019=100)</w:t>
      </w:r>
    </w:p>
    <w:p w14:paraId="2262D3D1" w14:textId="10B77ABC" w:rsidR="000039DE" w:rsidRDefault="000039DE" w:rsidP="00025E6A">
      <w:pPr>
        <w:spacing w:line="240" w:lineRule="auto"/>
        <w:jc w:val="both"/>
        <w:rPr>
          <w:rFonts w:cs="Arial"/>
          <w:lang w:val="it-IT"/>
        </w:rPr>
      </w:pPr>
      <w:r w:rsidRPr="000039DE">
        <w:rPr>
          <w:rFonts w:cs="Arial"/>
          <w:noProof/>
          <w:lang w:val="it-IT"/>
        </w:rPr>
        <w:drawing>
          <wp:inline distT="0" distB="0" distL="0" distR="0" wp14:anchorId="69EC4028" wp14:editId="6EDD7DD9">
            <wp:extent cx="4400550" cy="259925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9139" cy="2663398"/>
                    </a:xfrm>
                    <a:prstGeom prst="rect">
                      <a:avLst/>
                    </a:prstGeom>
                  </pic:spPr>
                </pic:pic>
              </a:graphicData>
            </a:graphic>
          </wp:inline>
        </w:drawing>
      </w:r>
    </w:p>
    <w:p w14:paraId="68C0345A" w14:textId="77777777" w:rsidR="000039DE" w:rsidRPr="002560B8" w:rsidRDefault="000039DE" w:rsidP="00025E6A">
      <w:pPr>
        <w:spacing w:line="240" w:lineRule="auto"/>
        <w:jc w:val="both"/>
        <w:rPr>
          <w:rFonts w:cs="Arial"/>
          <w:lang w:val="it-IT"/>
        </w:rPr>
      </w:pPr>
    </w:p>
    <w:p w14:paraId="10FABA86" w14:textId="1D8F7DAF" w:rsidR="007525F8" w:rsidRPr="0021590F" w:rsidRDefault="0021590F" w:rsidP="00AF5C57">
      <w:pPr>
        <w:spacing w:line="240" w:lineRule="auto"/>
        <w:jc w:val="both"/>
        <w:rPr>
          <w:rFonts w:cs="Arial"/>
          <w:bCs/>
          <w:sz w:val="18"/>
          <w:lang w:val="it-IT"/>
        </w:rPr>
      </w:pPr>
      <w:r w:rsidRPr="0021590F">
        <w:rPr>
          <w:rFonts w:cs="Arial"/>
          <w:bCs/>
          <w:sz w:val="18"/>
          <w:lang w:val="it-IT"/>
        </w:rPr>
        <w:t xml:space="preserve">Fonti: Eurostat, Allianz Research </w:t>
      </w:r>
    </w:p>
    <w:p w14:paraId="2C2AD605" w14:textId="77777777" w:rsidR="0021590F" w:rsidRPr="00367D63" w:rsidRDefault="0021590F" w:rsidP="00AF5C57">
      <w:pPr>
        <w:spacing w:line="240" w:lineRule="auto"/>
        <w:jc w:val="both"/>
        <w:rPr>
          <w:rFonts w:cs="Arial"/>
          <w:b/>
          <w:bCs/>
          <w:lang w:val="it-IT"/>
        </w:rPr>
      </w:pPr>
    </w:p>
    <w:p w14:paraId="33F116D5" w14:textId="488E2A54" w:rsidR="00AF5C57" w:rsidRPr="002560B8" w:rsidRDefault="00AF5C57" w:rsidP="00AF5C57">
      <w:pPr>
        <w:spacing w:line="240" w:lineRule="auto"/>
        <w:jc w:val="both"/>
        <w:rPr>
          <w:rFonts w:cs="Arial"/>
          <w:b/>
          <w:bCs/>
          <w:sz w:val="24"/>
          <w:szCs w:val="24"/>
          <w:lang w:val="it-IT"/>
        </w:rPr>
      </w:pPr>
      <w:r w:rsidRPr="002560B8">
        <w:rPr>
          <w:rFonts w:cs="Arial"/>
          <w:b/>
          <w:bCs/>
          <w:sz w:val="24"/>
          <w:szCs w:val="24"/>
          <w:lang w:val="it-IT"/>
        </w:rPr>
        <w:t>Il confronto in Europa sull’aumento dei prezzi</w:t>
      </w:r>
    </w:p>
    <w:p w14:paraId="4305ADDD" w14:textId="77777777" w:rsidR="00AF5C57" w:rsidRPr="002560B8" w:rsidRDefault="00AF5C57" w:rsidP="00AF5C57">
      <w:pPr>
        <w:spacing w:line="240" w:lineRule="auto"/>
        <w:jc w:val="both"/>
        <w:rPr>
          <w:rFonts w:cs="Arial"/>
          <w:lang w:val="it-IT"/>
        </w:rPr>
      </w:pPr>
    </w:p>
    <w:p w14:paraId="7C26A00D" w14:textId="330AD1D3" w:rsidR="00485FF5" w:rsidRPr="002560B8" w:rsidRDefault="00485FF5" w:rsidP="00AF5C57">
      <w:pPr>
        <w:spacing w:line="240" w:lineRule="auto"/>
        <w:jc w:val="both"/>
        <w:rPr>
          <w:rFonts w:cs="Arial"/>
          <w:sz w:val="22"/>
          <w:szCs w:val="22"/>
          <w:lang w:val="it-IT"/>
        </w:rPr>
      </w:pPr>
      <w:r w:rsidRPr="002560B8">
        <w:rPr>
          <w:rFonts w:cs="Arial"/>
          <w:sz w:val="22"/>
          <w:szCs w:val="22"/>
          <w:lang w:val="it-IT"/>
        </w:rPr>
        <w:t>È</w:t>
      </w:r>
      <w:r w:rsidR="00AF5C57" w:rsidRPr="002560B8">
        <w:rPr>
          <w:rFonts w:cs="Arial"/>
          <w:sz w:val="22"/>
          <w:szCs w:val="22"/>
          <w:lang w:val="it-IT"/>
        </w:rPr>
        <w:t xml:space="preserve"> </w:t>
      </w:r>
      <w:r w:rsidR="00AF5C57" w:rsidRPr="002560B8">
        <w:rPr>
          <w:rFonts w:cs="Arial"/>
          <w:b/>
          <w:bCs/>
          <w:sz w:val="22"/>
          <w:szCs w:val="22"/>
          <w:lang w:val="it-IT"/>
        </w:rPr>
        <w:t>il paradosso dell'acquisto</w:t>
      </w:r>
      <w:r w:rsidR="00AF5C57" w:rsidRPr="002560B8">
        <w:rPr>
          <w:rFonts w:cs="Arial"/>
          <w:sz w:val="22"/>
          <w:szCs w:val="22"/>
          <w:lang w:val="it-IT"/>
        </w:rPr>
        <w:t xml:space="preserve">: a differenza delle passate recessioni la spesa per i beni </w:t>
      </w:r>
      <w:r w:rsidR="00AF5C57" w:rsidRPr="002560B8">
        <w:rPr>
          <w:rFonts w:cs="Arial"/>
          <w:b/>
          <w:bCs/>
          <w:sz w:val="22"/>
          <w:szCs w:val="22"/>
          <w:lang w:val="it-IT"/>
        </w:rPr>
        <w:t>non durevoli</w:t>
      </w:r>
      <w:r w:rsidR="00AF5C57" w:rsidRPr="002560B8">
        <w:rPr>
          <w:rFonts w:cs="Arial"/>
          <w:sz w:val="22"/>
          <w:szCs w:val="22"/>
          <w:lang w:val="it-IT"/>
        </w:rPr>
        <w:t xml:space="preserve"> (prevalentemente alimentari ma anche elettricità e carburanti per auto) ha raggiunto una riduzione importante (dal -2% in Italia</w:t>
      </w:r>
      <w:r w:rsidR="00E3093C" w:rsidRPr="002560B8">
        <w:rPr>
          <w:rFonts w:cs="Arial"/>
          <w:sz w:val="22"/>
          <w:szCs w:val="22"/>
          <w:lang w:val="it-IT"/>
        </w:rPr>
        <w:t>,</w:t>
      </w:r>
      <w:r w:rsidR="00AF5C57" w:rsidRPr="002560B8">
        <w:rPr>
          <w:rFonts w:cs="Arial"/>
          <w:sz w:val="22"/>
          <w:szCs w:val="22"/>
          <w:lang w:val="it-IT"/>
        </w:rPr>
        <w:t xml:space="preserve"> fino al -7% in Germania). Al contrario i volumi di acquisto di </w:t>
      </w:r>
      <w:r w:rsidR="00AF5C57" w:rsidRPr="002560B8">
        <w:rPr>
          <w:rFonts w:cs="Arial"/>
          <w:b/>
          <w:bCs/>
          <w:sz w:val="22"/>
          <w:szCs w:val="22"/>
          <w:lang w:val="it-IT"/>
        </w:rPr>
        <w:t>beni durevoli</w:t>
      </w:r>
      <w:r w:rsidR="00AF5C57" w:rsidRPr="002560B8">
        <w:rPr>
          <w:rFonts w:cs="Arial"/>
          <w:sz w:val="22"/>
          <w:szCs w:val="22"/>
          <w:lang w:val="it-IT"/>
        </w:rPr>
        <w:t xml:space="preserve"> (come le automobili, elettronica di consumo, mobili, elettrodomestici) o </w:t>
      </w:r>
      <w:r w:rsidR="00AF5C57" w:rsidRPr="002560B8">
        <w:rPr>
          <w:rFonts w:cs="Arial"/>
          <w:b/>
          <w:bCs/>
          <w:sz w:val="22"/>
          <w:szCs w:val="22"/>
          <w:lang w:val="it-IT"/>
        </w:rPr>
        <w:t>semi-durevoli</w:t>
      </w:r>
      <w:r w:rsidR="00AF5C57" w:rsidRPr="002560B8">
        <w:rPr>
          <w:rFonts w:cs="Arial"/>
          <w:sz w:val="22"/>
          <w:szCs w:val="22"/>
          <w:lang w:val="it-IT"/>
        </w:rPr>
        <w:t xml:space="preserve"> (abbigliamento, giocattoli, beni culturali) hanno continuato a crescere nonostante l'impennata del costo della vita e dei servizi</w:t>
      </w:r>
      <w:r w:rsidR="005D2368">
        <w:rPr>
          <w:rFonts w:cs="Arial"/>
          <w:sz w:val="22"/>
          <w:szCs w:val="22"/>
          <w:lang w:val="it-IT"/>
        </w:rPr>
        <w:t>.</w:t>
      </w:r>
      <w:r w:rsidR="00AF5C57" w:rsidRPr="002560B8">
        <w:rPr>
          <w:rFonts w:cs="Arial"/>
          <w:sz w:val="22"/>
          <w:szCs w:val="22"/>
          <w:lang w:val="it-IT"/>
        </w:rPr>
        <w:t xml:space="preserve"> </w:t>
      </w:r>
      <w:r w:rsidR="005D2368">
        <w:rPr>
          <w:rFonts w:cs="Arial"/>
          <w:sz w:val="22"/>
          <w:szCs w:val="22"/>
          <w:lang w:val="it-IT"/>
        </w:rPr>
        <w:t>T</w:t>
      </w:r>
      <w:r w:rsidR="00AF5C57" w:rsidRPr="002560B8">
        <w:rPr>
          <w:rFonts w:cs="Arial"/>
          <w:sz w:val="22"/>
          <w:szCs w:val="22"/>
          <w:lang w:val="it-IT"/>
        </w:rPr>
        <w:t xml:space="preserve">ra </w:t>
      </w:r>
      <w:r w:rsidR="005D2368">
        <w:rPr>
          <w:rFonts w:cs="Arial"/>
          <w:sz w:val="22"/>
          <w:szCs w:val="22"/>
          <w:lang w:val="it-IT"/>
        </w:rPr>
        <w:t xml:space="preserve">questi ultimi </w:t>
      </w:r>
      <w:r w:rsidR="00AF5C57" w:rsidRPr="002560B8">
        <w:rPr>
          <w:rFonts w:cs="Arial"/>
          <w:sz w:val="22"/>
          <w:szCs w:val="22"/>
          <w:lang w:val="it-IT"/>
        </w:rPr>
        <w:t xml:space="preserve">annoveriamo il trasporto aereo (+42% </w:t>
      </w:r>
      <w:r w:rsidR="005D2368">
        <w:rPr>
          <w:rFonts w:cs="Arial"/>
          <w:sz w:val="22"/>
          <w:szCs w:val="22"/>
          <w:lang w:val="it-IT"/>
        </w:rPr>
        <w:t>in valore</w:t>
      </w:r>
      <w:r w:rsidR="00AF5C57" w:rsidRPr="002560B8">
        <w:rPr>
          <w:rFonts w:cs="Arial"/>
          <w:sz w:val="22"/>
          <w:szCs w:val="22"/>
          <w:lang w:val="it-IT"/>
        </w:rPr>
        <w:t xml:space="preserve"> su </w:t>
      </w:r>
      <w:r w:rsidRPr="002560B8">
        <w:rPr>
          <w:rFonts w:cs="Arial"/>
          <w:sz w:val="22"/>
          <w:szCs w:val="22"/>
          <w:lang w:val="it-IT"/>
        </w:rPr>
        <w:t>base annua</w:t>
      </w:r>
      <w:r w:rsidR="005D2368">
        <w:rPr>
          <w:rFonts w:cs="Arial"/>
          <w:sz w:val="22"/>
          <w:szCs w:val="22"/>
          <w:lang w:val="it-IT"/>
        </w:rPr>
        <w:t>, corretto per l’inflazione</w:t>
      </w:r>
      <w:r w:rsidR="00AF5C57" w:rsidRPr="002560B8">
        <w:rPr>
          <w:rFonts w:cs="Arial"/>
          <w:sz w:val="22"/>
          <w:szCs w:val="22"/>
          <w:lang w:val="it-IT"/>
        </w:rPr>
        <w:t>), i servizi di ristorazione (+13%) e gli alloggi (+30</w:t>
      </w:r>
      <w:r w:rsidR="005D2368">
        <w:rPr>
          <w:rFonts w:cs="Arial"/>
          <w:sz w:val="22"/>
          <w:szCs w:val="22"/>
          <w:lang w:val="it-IT"/>
        </w:rPr>
        <w:t>%</w:t>
      </w:r>
      <w:r w:rsidR="00AF5C57" w:rsidRPr="002560B8">
        <w:rPr>
          <w:rFonts w:cs="Arial"/>
          <w:sz w:val="22"/>
          <w:szCs w:val="22"/>
          <w:lang w:val="it-IT"/>
        </w:rPr>
        <w:t xml:space="preserve">). </w:t>
      </w:r>
    </w:p>
    <w:p w14:paraId="4695E88D" w14:textId="6C7473BC" w:rsidR="00A92E6A" w:rsidRPr="002560B8" w:rsidRDefault="00AF5C57" w:rsidP="00AF5C57">
      <w:pPr>
        <w:spacing w:line="240" w:lineRule="auto"/>
        <w:jc w:val="both"/>
        <w:rPr>
          <w:rFonts w:cs="Arial"/>
          <w:sz w:val="22"/>
          <w:szCs w:val="22"/>
          <w:lang w:val="it-IT"/>
        </w:rPr>
      </w:pPr>
      <w:r w:rsidRPr="002560B8">
        <w:rPr>
          <w:rFonts w:cs="Arial"/>
          <w:sz w:val="22"/>
          <w:szCs w:val="22"/>
          <w:lang w:val="it-IT"/>
        </w:rPr>
        <w:t xml:space="preserve">I calcoli </w:t>
      </w:r>
      <w:r w:rsidR="00B37020" w:rsidRPr="002560B8">
        <w:rPr>
          <w:rFonts w:cs="Arial"/>
          <w:sz w:val="22"/>
          <w:szCs w:val="22"/>
          <w:lang w:val="it-IT"/>
        </w:rPr>
        <w:t xml:space="preserve">di Allianz Trade </w:t>
      </w:r>
      <w:r w:rsidRPr="002560B8">
        <w:rPr>
          <w:rFonts w:cs="Arial"/>
          <w:sz w:val="22"/>
          <w:szCs w:val="22"/>
          <w:lang w:val="it-IT"/>
        </w:rPr>
        <w:t xml:space="preserve">mostrano che nel </w:t>
      </w:r>
      <w:r w:rsidRPr="002560B8">
        <w:rPr>
          <w:rFonts w:cs="Arial"/>
          <w:b/>
          <w:bCs/>
          <w:sz w:val="22"/>
          <w:szCs w:val="22"/>
          <w:lang w:val="it-IT"/>
        </w:rPr>
        <w:t>primo semestre 2023</w:t>
      </w:r>
      <w:r w:rsidRPr="002560B8">
        <w:rPr>
          <w:rFonts w:cs="Arial"/>
          <w:sz w:val="22"/>
          <w:szCs w:val="22"/>
          <w:lang w:val="it-IT"/>
        </w:rPr>
        <w:t xml:space="preserve"> una famiglia ha </w:t>
      </w:r>
      <w:r w:rsidRPr="002560B8">
        <w:rPr>
          <w:rFonts w:cs="Arial"/>
          <w:b/>
          <w:bCs/>
          <w:sz w:val="22"/>
          <w:szCs w:val="22"/>
          <w:lang w:val="it-IT"/>
        </w:rPr>
        <w:t>speso</w:t>
      </w:r>
      <w:r w:rsidR="00E3093C" w:rsidRPr="002560B8">
        <w:rPr>
          <w:rFonts w:cs="Arial"/>
          <w:sz w:val="22"/>
          <w:szCs w:val="22"/>
          <w:lang w:val="it-IT"/>
        </w:rPr>
        <w:t xml:space="preserve"> in media</w:t>
      </w:r>
      <w:r w:rsidRPr="002560B8">
        <w:rPr>
          <w:rFonts w:cs="Arial"/>
          <w:b/>
          <w:bCs/>
          <w:sz w:val="22"/>
          <w:szCs w:val="22"/>
          <w:lang w:val="it-IT"/>
        </w:rPr>
        <w:t xml:space="preserve"> 1</w:t>
      </w:r>
      <w:r w:rsidR="00E3093C" w:rsidRPr="002560B8">
        <w:rPr>
          <w:rFonts w:cs="Arial"/>
          <w:b/>
          <w:bCs/>
          <w:sz w:val="22"/>
          <w:szCs w:val="22"/>
          <w:lang w:val="it-IT"/>
        </w:rPr>
        <w:t>3</w:t>
      </w:r>
      <w:r w:rsidRPr="002560B8">
        <w:rPr>
          <w:rFonts w:cs="Arial"/>
          <w:b/>
          <w:bCs/>
          <w:sz w:val="22"/>
          <w:szCs w:val="22"/>
          <w:lang w:val="it-IT"/>
        </w:rPr>
        <w:t xml:space="preserve">2 euro in più per lo stesso paniere di beni </w:t>
      </w:r>
      <w:r w:rsidRPr="002560B8">
        <w:rPr>
          <w:rFonts w:cs="Arial"/>
          <w:sz w:val="22"/>
          <w:szCs w:val="22"/>
          <w:lang w:val="it-IT"/>
        </w:rPr>
        <w:t>e</w:t>
      </w:r>
      <w:r w:rsidRPr="002560B8">
        <w:rPr>
          <w:rFonts w:cs="Arial"/>
          <w:b/>
          <w:bCs/>
          <w:sz w:val="22"/>
          <w:szCs w:val="22"/>
          <w:lang w:val="it-IT"/>
        </w:rPr>
        <w:t xml:space="preserve"> servizi in Spagna</w:t>
      </w:r>
      <w:r w:rsidR="00E3093C" w:rsidRPr="002560B8">
        <w:rPr>
          <w:rFonts w:cs="Arial"/>
          <w:sz w:val="22"/>
          <w:szCs w:val="22"/>
          <w:lang w:val="it-IT"/>
        </w:rPr>
        <w:t>;</w:t>
      </w:r>
      <w:r w:rsidRPr="002560B8">
        <w:rPr>
          <w:rFonts w:cs="Arial"/>
          <w:sz w:val="22"/>
          <w:szCs w:val="22"/>
          <w:lang w:val="it-IT"/>
        </w:rPr>
        <w:t xml:space="preserve"> </w:t>
      </w:r>
      <w:r w:rsidRPr="002560B8">
        <w:rPr>
          <w:rFonts w:cs="Arial"/>
          <w:b/>
          <w:bCs/>
          <w:sz w:val="22"/>
          <w:szCs w:val="22"/>
          <w:lang w:val="it-IT"/>
        </w:rPr>
        <w:t>244 euro</w:t>
      </w:r>
      <w:r w:rsidRPr="002560B8">
        <w:rPr>
          <w:rFonts w:cs="Arial"/>
          <w:sz w:val="22"/>
          <w:szCs w:val="22"/>
          <w:lang w:val="it-IT"/>
        </w:rPr>
        <w:t xml:space="preserve"> </w:t>
      </w:r>
      <w:r w:rsidR="00E3093C" w:rsidRPr="002560B8">
        <w:rPr>
          <w:rFonts w:cs="Arial"/>
          <w:sz w:val="22"/>
          <w:szCs w:val="22"/>
          <w:lang w:val="it-IT"/>
        </w:rPr>
        <w:t xml:space="preserve">in </w:t>
      </w:r>
      <w:r w:rsidRPr="002560B8">
        <w:rPr>
          <w:rFonts w:cs="Arial"/>
          <w:sz w:val="22"/>
          <w:szCs w:val="22"/>
          <w:lang w:val="it-IT"/>
        </w:rPr>
        <w:t xml:space="preserve">più in </w:t>
      </w:r>
      <w:r w:rsidRPr="002560B8">
        <w:rPr>
          <w:rFonts w:cs="Arial"/>
          <w:b/>
          <w:bCs/>
          <w:sz w:val="22"/>
          <w:szCs w:val="22"/>
          <w:lang w:val="it-IT"/>
        </w:rPr>
        <w:t>Francia</w:t>
      </w:r>
      <w:r w:rsidR="00E3093C" w:rsidRPr="002560B8">
        <w:rPr>
          <w:rFonts w:cs="Arial"/>
          <w:sz w:val="22"/>
          <w:szCs w:val="22"/>
          <w:lang w:val="it-IT"/>
        </w:rPr>
        <w:t>;</w:t>
      </w:r>
      <w:r w:rsidRPr="002560B8">
        <w:rPr>
          <w:rFonts w:cs="Arial"/>
          <w:sz w:val="22"/>
          <w:szCs w:val="22"/>
          <w:lang w:val="it-IT"/>
        </w:rPr>
        <w:t xml:space="preserve"> </w:t>
      </w:r>
      <w:r w:rsidR="00E3093C" w:rsidRPr="002560B8">
        <w:rPr>
          <w:rFonts w:cs="Arial"/>
          <w:b/>
          <w:bCs/>
          <w:sz w:val="22"/>
          <w:szCs w:val="22"/>
          <w:lang w:val="it-IT"/>
        </w:rPr>
        <w:t>290 euro</w:t>
      </w:r>
      <w:r w:rsidR="00E3093C" w:rsidRPr="002560B8">
        <w:rPr>
          <w:rFonts w:cs="Arial"/>
          <w:sz w:val="22"/>
          <w:szCs w:val="22"/>
          <w:lang w:val="it-IT"/>
        </w:rPr>
        <w:t xml:space="preserve"> in più </w:t>
      </w:r>
      <w:r w:rsidR="00E3093C" w:rsidRPr="002560B8">
        <w:rPr>
          <w:rFonts w:cs="Arial"/>
          <w:b/>
          <w:bCs/>
          <w:sz w:val="22"/>
          <w:szCs w:val="22"/>
          <w:lang w:val="it-IT"/>
        </w:rPr>
        <w:t>Germania</w:t>
      </w:r>
      <w:r w:rsidR="003C63B7" w:rsidRPr="002560B8">
        <w:rPr>
          <w:rFonts w:cs="Arial"/>
          <w:b/>
          <w:bCs/>
          <w:sz w:val="22"/>
          <w:szCs w:val="22"/>
          <w:lang w:val="it-IT"/>
        </w:rPr>
        <w:t xml:space="preserve"> </w:t>
      </w:r>
      <w:r w:rsidR="003C63B7" w:rsidRPr="002560B8">
        <w:rPr>
          <w:rFonts w:cs="Arial"/>
          <w:sz w:val="22"/>
          <w:szCs w:val="22"/>
          <w:lang w:val="it-IT"/>
        </w:rPr>
        <w:t>e</w:t>
      </w:r>
      <w:r w:rsidR="00E3093C" w:rsidRPr="002560B8">
        <w:rPr>
          <w:rFonts w:cs="Arial"/>
          <w:b/>
          <w:bCs/>
          <w:sz w:val="22"/>
          <w:szCs w:val="22"/>
          <w:lang w:val="it-IT"/>
        </w:rPr>
        <w:t xml:space="preserve"> </w:t>
      </w:r>
      <w:r w:rsidRPr="002560B8">
        <w:rPr>
          <w:rFonts w:cs="Arial"/>
          <w:b/>
          <w:bCs/>
          <w:sz w:val="22"/>
          <w:szCs w:val="22"/>
          <w:lang w:val="it-IT"/>
        </w:rPr>
        <w:t>301</w:t>
      </w:r>
      <w:r w:rsidRPr="002560B8">
        <w:rPr>
          <w:rFonts w:cs="Arial"/>
          <w:sz w:val="22"/>
          <w:szCs w:val="22"/>
          <w:lang w:val="it-IT"/>
        </w:rPr>
        <w:t xml:space="preserve"> </w:t>
      </w:r>
      <w:r w:rsidRPr="002560B8">
        <w:rPr>
          <w:rFonts w:cs="Arial"/>
          <w:b/>
          <w:bCs/>
          <w:sz w:val="22"/>
          <w:szCs w:val="22"/>
          <w:lang w:val="it-IT"/>
        </w:rPr>
        <w:t>euro</w:t>
      </w:r>
      <w:r w:rsidRPr="002560B8">
        <w:rPr>
          <w:rFonts w:cs="Arial"/>
          <w:sz w:val="22"/>
          <w:szCs w:val="22"/>
          <w:lang w:val="it-IT"/>
        </w:rPr>
        <w:t xml:space="preserve"> in più in </w:t>
      </w:r>
      <w:r w:rsidRPr="002560B8">
        <w:rPr>
          <w:rFonts w:cs="Arial"/>
          <w:b/>
          <w:bCs/>
          <w:sz w:val="22"/>
          <w:szCs w:val="22"/>
          <w:lang w:val="it-IT"/>
        </w:rPr>
        <w:t>Italia</w:t>
      </w:r>
      <w:r w:rsidR="00AF336E">
        <w:rPr>
          <w:rFonts w:cs="Arial"/>
          <w:sz w:val="22"/>
          <w:szCs w:val="22"/>
          <w:lang w:val="it-IT"/>
        </w:rPr>
        <w:t>.</w:t>
      </w:r>
    </w:p>
    <w:p w14:paraId="4BEBD1E0" w14:textId="3D17B481" w:rsidR="00AF5C57" w:rsidRDefault="00AF336E" w:rsidP="00AF5C57">
      <w:pPr>
        <w:spacing w:line="240" w:lineRule="auto"/>
        <w:jc w:val="both"/>
        <w:rPr>
          <w:rFonts w:cs="Arial"/>
          <w:sz w:val="22"/>
          <w:szCs w:val="22"/>
          <w:lang w:val="it-IT"/>
        </w:rPr>
      </w:pPr>
      <w:r>
        <w:rPr>
          <w:rFonts w:cs="Arial"/>
          <w:sz w:val="22"/>
          <w:szCs w:val="22"/>
          <w:lang w:val="it-IT"/>
        </w:rPr>
        <w:t>L</w:t>
      </w:r>
      <w:r w:rsidR="00AF5C57" w:rsidRPr="002560B8">
        <w:rPr>
          <w:rFonts w:cs="Arial"/>
          <w:sz w:val="22"/>
          <w:szCs w:val="22"/>
          <w:lang w:val="it-IT"/>
        </w:rPr>
        <w:t>e famiglie più povere sono esposte in modo sproporzionato</w:t>
      </w:r>
      <w:r>
        <w:rPr>
          <w:rFonts w:cs="Arial"/>
          <w:sz w:val="22"/>
          <w:szCs w:val="22"/>
          <w:lang w:val="it-IT"/>
        </w:rPr>
        <w:t>, i</w:t>
      </w:r>
      <w:r w:rsidR="003C63B7" w:rsidRPr="002560B8">
        <w:rPr>
          <w:rFonts w:cs="Arial"/>
          <w:sz w:val="22"/>
          <w:szCs w:val="22"/>
          <w:lang w:val="it-IT"/>
        </w:rPr>
        <w:t>n particolare,</w:t>
      </w:r>
      <w:r w:rsidR="00AF5C57" w:rsidRPr="002560B8">
        <w:rPr>
          <w:rFonts w:cs="Arial"/>
          <w:sz w:val="22"/>
          <w:szCs w:val="22"/>
          <w:lang w:val="it-IT"/>
        </w:rPr>
        <w:t xml:space="preserve"> al </w:t>
      </w:r>
      <w:r w:rsidR="00AF5C57" w:rsidRPr="002560B8">
        <w:rPr>
          <w:rFonts w:cs="Arial"/>
          <w:b/>
          <w:bCs/>
          <w:sz w:val="22"/>
          <w:szCs w:val="22"/>
          <w:lang w:val="it-IT"/>
        </w:rPr>
        <w:t>cibo</w:t>
      </w:r>
      <w:r w:rsidR="00AF5C57" w:rsidRPr="002560B8">
        <w:rPr>
          <w:rFonts w:cs="Arial"/>
          <w:sz w:val="22"/>
          <w:szCs w:val="22"/>
          <w:lang w:val="it-IT"/>
        </w:rPr>
        <w:t xml:space="preserve"> (+17% </w:t>
      </w:r>
      <w:r w:rsidR="003C63B7" w:rsidRPr="002560B8">
        <w:rPr>
          <w:rFonts w:cs="Arial"/>
          <w:sz w:val="22"/>
          <w:szCs w:val="22"/>
          <w:lang w:val="it-IT"/>
        </w:rPr>
        <w:t>s</w:t>
      </w:r>
      <w:r w:rsidR="00A92E6A" w:rsidRPr="002560B8">
        <w:rPr>
          <w:rFonts w:cs="Arial"/>
          <w:sz w:val="22"/>
          <w:szCs w:val="22"/>
          <w:lang w:val="it-IT"/>
        </w:rPr>
        <w:t>u base annua</w:t>
      </w:r>
      <w:r w:rsidR="00AF5C57" w:rsidRPr="002560B8">
        <w:rPr>
          <w:rFonts w:cs="Arial"/>
          <w:sz w:val="22"/>
          <w:szCs w:val="22"/>
          <w:lang w:val="it-IT"/>
        </w:rPr>
        <w:t xml:space="preserve">) e </w:t>
      </w:r>
      <w:r>
        <w:rPr>
          <w:rFonts w:cs="Arial"/>
          <w:sz w:val="22"/>
          <w:szCs w:val="22"/>
          <w:lang w:val="it-IT"/>
        </w:rPr>
        <w:t>alle utenze (</w:t>
      </w:r>
      <w:r w:rsidR="00AF5C57" w:rsidRPr="002560B8">
        <w:rPr>
          <w:rFonts w:cs="Arial"/>
          <w:sz w:val="22"/>
          <w:szCs w:val="22"/>
          <w:lang w:val="it-IT"/>
        </w:rPr>
        <w:t>affitti, acqua, luce</w:t>
      </w:r>
      <w:r>
        <w:rPr>
          <w:rFonts w:cs="Arial"/>
          <w:sz w:val="22"/>
          <w:szCs w:val="22"/>
          <w:lang w:val="it-IT"/>
        </w:rPr>
        <w:t>)</w:t>
      </w:r>
      <w:r w:rsidR="00AF5C57" w:rsidRPr="002560B8">
        <w:rPr>
          <w:rFonts w:cs="Arial"/>
          <w:sz w:val="22"/>
          <w:szCs w:val="22"/>
          <w:lang w:val="it-IT"/>
        </w:rPr>
        <w:t xml:space="preserve"> che ha registrato un aumento del 9%. Al contrario, </w:t>
      </w:r>
      <w:r w:rsidR="00AF5C57" w:rsidRPr="002560B8">
        <w:rPr>
          <w:rFonts w:cs="Arial"/>
          <w:b/>
          <w:bCs/>
          <w:sz w:val="22"/>
          <w:szCs w:val="22"/>
          <w:lang w:val="it-IT"/>
        </w:rPr>
        <w:t>ristoranti, beni ricreativi, abbigliamento e trasporti</w:t>
      </w:r>
      <w:r w:rsidRPr="00514506">
        <w:rPr>
          <w:rFonts w:cs="Arial"/>
          <w:bCs/>
          <w:sz w:val="22"/>
          <w:szCs w:val="22"/>
          <w:lang w:val="it-IT"/>
        </w:rPr>
        <w:t>,</w:t>
      </w:r>
      <w:r w:rsidR="00AF5C57" w:rsidRPr="002560B8">
        <w:rPr>
          <w:rFonts w:cs="Arial"/>
          <w:sz w:val="22"/>
          <w:szCs w:val="22"/>
          <w:lang w:val="it-IT"/>
        </w:rPr>
        <w:t xml:space="preserve"> che hanno un peso maggiore nei consumi delle </w:t>
      </w:r>
      <w:r w:rsidR="00AF5C57" w:rsidRPr="002560B8">
        <w:rPr>
          <w:rFonts w:cs="Arial"/>
          <w:b/>
          <w:bCs/>
          <w:sz w:val="22"/>
          <w:szCs w:val="22"/>
          <w:lang w:val="it-IT"/>
        </w:rPr>
        <w:t>famiglie più ricche</w:t>
      </w:r>
      <w:r w:rsidR="00AF5C57" w:rsidRPr="002560B8">
        <w:rPr>
          <w:rFonts w:cs="Arial"/>
          <w:sz w:val="22"/>
          <w:szCs w:val="22"/>
          <w:lang w:val="it-IT"/>
        </w:rPr>
        <w:t xml:space="preserve">, hanno visto comparativamente </w:t>
      </w:r>
      <w:r w:rsidR="00AF5C57" w:rsidRPr="002560B8">
        <w:rPr>
          <w:rFonts w:cs="Arial"/>
          <w:b/>
          <w:bCs/>
          <w:sz w:val="22"/>
          <w:szCs w:val="22"/>
          <w:lang w:val="it-IT"/>
        </w:rPr>
        <w:t>minori aumenti dei prezzi</w:t>
      </w:r>
      <w:r w:rsidR="00AF5C57" w:rsidRPr="002560B8">
        <w:rPr>
          <w:rFonts w:cs="Arial"/>
          <w:sz w:val="22"/>
          <w:szCs w:val="22"/>
          <w:lang w:val="it-IT"/>
        </w:rPr>
        <w:t>. In altre parole, l'attuale shock inflazionistico lascia i più poveri ancor più in difficoltà, perché non hanno altra scelta che ridurre tutto, comprese le spese essenziali.</w:t>
      </w:r>
    </w:p>
    <w:p w14:paraId="517AFFD6" w14:textId="77777777" w:rsidR="00367D63" w:rsidRPr="00367D63" w:rsidRDefault="00367D63" w:rsidP="00367D63">
      <w:pPr>
        <w:spacing w:line="240" w:lineRule="auto"/>
        <w:jc w:val="center"/>
        <w:rPr>
          <w:rFonts w:cs="Arial"/>
          <w:sz w:val="22"/>
          <w:szCs w:val="22"/>
          <w:lang w:val="it-IT"/>
        </w:rPr>
      </w:pPr>
    </w:p>
    <w:p w14:paraId="676519F7" w14:textId="7FE211A1" w:rsidR="003C63B7" w:rsidRPr="00367D63" w:rsidRDefault="00367D63" w:rsidP="00367D63">
      <w:pPr>
        <w:spacing w:line="240" w:lineRule="auto"/>
        <w:jc w:val="both"/>
        <w:rPr>
          <w:rFonts w:cs="Arial"/>
          <w:sz w:val="22"/>
          <w:szCs w:val="22"/>
          <w:lang w:val="it-IT"/>
        </w:rPr>
      </w:pPr>
      <w:r>
        <w:rPr>
          <w:rFonts w:cs="Arial"/>
          <w:sz w:val="22"/>
          <w:szCs w:val="22"/>
          <w:lang w:val="it-IT"/>
        </w:rPr>
        <w:t>“</w:t>
      </w:r>
      <w:r w:rsidRPr="00367D63">
        <w:rPr>
          <w:rFonts w:cs="Arial"/>
          <w:i/>
          <w:iCs/>
          <w:sz w:val="22"/>
          <w:szCs w:val="22"/>
          <w:lang w:val="it-IT"/>
        </w:rPr>
        <w:t xml:space="preserve">In </w:t>
      </w:r>
      <w:r w:rsidR="000F7FAF" w:rsidRPr="00367D63">
        <w:rPr>
          <w:rFonts w:cs="Arial"/>
          <w:i/>
          <w:iCs/>
          <w:sz w:val="22"/>
          <w:szCs w:val="22"/>
          <w:lang w:val="it-IT"/>
        </w:rPr>
        <w:t>Italia, –</w:t>
      </w:r>
      <w:r w:rsidRPr="00367D63">
        <w:rPr>
          <w:rFonts w:cs="Arial"/>
          <w:i/>
          <w:iCs/>
          <w:sz w:val="22"/>
          <w:szCs w:val="22"/>
          <w:lang w:val="it-IT"/>
        </w:rPr>
        <w:t xml:space="preserve"> ha spiegato </w:t>
      </w:r>
      <w:r w:rsidRPr="00367D63">
        <w:rPr>
          <w:rFonts w:cs="Arial"/>
          <w:b/>
          <w:bCs/>
          <w:i/>
          <w:iCs/>
          <w:sz w:val="22"/>
          <w:szCs w:val="22"/>
          <w:lang w:val="it-IT"/>
        </w:rPr>
        <w:t>Maddalena Martini</w:t>
      </w:r>
      <w:r w:rsidRPr="00367D63">
        <w:rPr>
          <w:rFonts w:cs="Arial"/>
          <w:i/>
          <w:iCs/>
          <w:sz w:val="22"/>
          <w:szCs w:val="22"/>
          <w:lang w:val="it-IT"/>
        </w:rPr>
        <w:t xml:space="preserve">, Senior Economist </w:t>
      </w:r>
      <w:r w:rsidR="00554E85">
        <w:rPr>
          <w:rFonts w:cs="Arial"/>
          <w:i/>
          <w:iCs/>
          <w:sz w:val="22"/>
          <w:szCs w:val="22"/>
          <w:lang w:val="it-IT"/>
        </w:rPr>
        <w:t xml:space="preserve">per l’Italia e la Grecia di </w:t>
      </w:r>
      <w:r w:rsidRPr="00367D63">
        <w:rPr>
          <w:rFonts w:cs="Arial"/>
          <w:i/>
          <w:iCs/>
          <w:sz w:val="22"/>
          <w:szCs w:val="22"/>
          <w:lang w:val="it-IT"/>
        </w:rPr>
        <w:t xml:space="preserve">Allianz </w:t>
      </w:r>
      <w:r w:rsidR="00514506">
        <w:rPr>
          <w:rFonts w:cs="Arial"/>
          <w:i/>
          <w:iCs/>
          <w:sz w:val="22"/>
          <w:szCs w:val="22"/>
          <w:lang w:val="it-IT"/>
        </w:rPr>
        <w:t>–</w:t>
      </w:r>
      <w:r w:rsidRPr="00367D63">
        <w:rPr>
          <w:rFonts w:cs="Arial"/>
          <w:i/>
          <w:iCs/>
          <w:sz w:val="22"/>
          <w:szCs w:val="22"/>
          <w:lang w:val="it-IT"/>
        </w:rPr>
        <w:t xml:space="preserve"> </w:t>
      </w:r>
      <w:r w:rsidR="00554E85" w:rsidRPr="00367D63">
        <w:rPr>
          <w:rFonts w:cs="Arial"/>
          <w:i/>
          <w:iCs/>
          <w:sz w:val="22"/>
          <w:szCs w:val="22"/>
          <w:lang w:val="it-IT"/>
        </w:rPr>
        <w:t xml:space="preserve">la crescita dei prezzi sta rallentando </w:t>
      </w:r>
      <w:r w:rsidRPr="00367D63">
        <w:rPr>
          <w:rFonts w:cs="Arial"/>
          <w:i/>
          <w:iCs/>
          <w:sz w:val="22"/>
          <w:szCs w:val="22"/>
          <w:lang w:val="it-IT"/>
        </w:rPr>
        <w:t xml:space="preserve">dal picco di </w:t>
      </w:r>
      <w:r w:rsidR="00642103">
        <w:rPr>
          <w:rFonts w:cs="Arial"/>
          <w:i/>
          <w:iCs/>
          <w:sz w:val="22"/>
          <w:szCs w:val="22"/>
          <w:lang w:val="it-IT"/>
        </w:rPr>
        <w:t>inflazione dell’</w:t>
      </w:r>
      <w:r w:rsidRPr="00367D63">
        <w:rPr>
          <w:rFonts w:cs="Arial"/>
          <w:i/>
          <w:iCs/>
          <w:sz w:val="22"/>
          <w:szCs w:val="22"/>
          <w:lang w:val="it-IT"/>
        </w:rPr>
        <w:t>11</w:t>
      </w:r>
      <w:r w:rsidR="00642103">
        <w:rPr>
          <w:rFonts w:cs="Arial"/>
          <w:i/>
          <w:iCs/>
          <w:sz w:val="22"/>
          <w:szCs w:val="22"/>
          <w:lang w:val="it-IT"/>
        </w:rPr>
        <w:t>,</w:t>
      </w:r>
      <w:r w:rsidRPr="00367D63">
        <w:rPr>
          <w:rFonts w:cs="Arial"/>
          <w:i/>
          <w:iCs/>
          <w:sz w:val="22"/>
          <w:szCs w:val="22"/>
          <w:lang w:val="it-IT"/>
        </w:rPr>
        <w:t>8% raggiunto</w:t>
      </w:r>
      <w:r w:rsidR="00642103">
        <w:rPr>
          <w:rFonts w:cs="Arial"/>
          <w:i/>
          <w:iCs/>
          <w:sz w:val="22"/>
          <w:szCs w:val="22"/>
          <w:lang w:val="it-IT"/>
        </w:rPr>
        <w:t xml:space="preserve"> lo scorso</w:t>
      </w:r>
      <w:r w:rsidRPr="00367D63">
        <w:rPr>
          <w:rFonts w:cs="Arial"/>
          <w:i/>
          <w:iCs/>
          <w:sz w:val="22"/>
          <w:szCs w:val="22"/>
          <w:lang w:val="it-IT"/>
        </w:rPr>
        <w:t xml:space="preserve"> ottobre. Ci aspettiamo però che l’inflazione si attesti attorno al target della BCE del 2% solo gradualmente, verso la fine del 2024. Se da un lato la discesa dei prezzi dovrebbe dare un po’ di sollievo alle famiglie, l’aumento dei tassi di interesse</w:t>
      </w:r>
      <w:r>
        <w:rPr>
          <w:rFonts w:cs="Arial"/>
          <w:i/>
          <w:iCs/>
          <w:sz w:val="22"/>
          <w:szCs w:val="22"/>
          <w:lang w:val="it-IT"/>
        </w:rPr>
        <w:t>,</w:t>
      </w:r>
      <w:r w:rsidRPr="00367D63">
        <w:rPr>
          <w:rFonts w:cs="Arial"/>
          <w:i/>
          <w:iCs/>
          <w:sz w:val="22"/>
          <w:szCs w:val="22"/>
          <w:lang w:val="it-IT"/>
        </w:rPr>
        <w:t xml:space="preserve"> a seguito dei rialzi della BCE</w:t>
      </w:r>
      <w:r>
        <w:rPr>
          <w:rFonts w:cs="Arial"/>
          <w:i/>
          <w:iCs/>
          <w:sz w:val="22"/>
          <w:szCs w:val="22"/>
          <w:lang w:val="it-IT"/>
        </w:rPr>
        <w:t>,</w:t>
      </w:r>
      <w:r w:rsidRPr="00367D63">
        <w:rPr>
          <w:rFonts w:cs="Arial"/>
          <w:i/>
          <w:iCs/>
          <w:sz w:val="22"/>
          <w:szCs w:val="22"/>
          <w:lang w:val="it-IT"/>
        </w:rPr>
        <w:t xml:space="preserve"> dovrebbe l</w:t>
      </w:r>
      <w:r w:rsidR="00AF353F">
        <w:rPr>
          <w:rFonts w:cs="Arial"/>
          <w:i/>
          <w:iCs/>
          <w:sz w:val="22"/>
          <w:szCs w:val="22"/>
          <w:lang w:val="it-IT"/>
        </w:rPr>
        <w:t xml:space="preserve">imitare la domanda di credito </w:t>
      </w:r>
      <w:r w:rsidRPr="00367D63">
        <w:rPr>
          <w:rFonts w:cs="Arial"/>
          <w:i/>
          <w:iCs/>
          <w:sz w:val="22"/>
          <w:szCs w:val="22"/>
          <w:lang w:val="it-IT"/>
        </w:rPr>
        <w:t>nel biennio 2023-2024</w:t>
      </w:r>
      <w:r>
        <w:rPr>
          <w:rFonts w:cs="Arial"/>
          <w:sz w:val="22"/>
          <w:szCs w:val="22"/>
          <w:lang w:val="it-IT"/>
        </w:rPr>
        <w:t>”</w:t>
      </w:r>
      <w:r w:rsidRPr="00367D63">
        <w:rPr>
          <w:rFonts w:cs="Arial"/>
          <w:sz w:val="22"/>
          <w:szCs w:val="22"/>
          <w:lang w:val="it-IT"/>
        </w:rPr>
        <w:t>.</w:t>
      </w:r>
      <w:r w:rsidR="0082422C">
        <w:rPr>
          <w:rFonts w:cs="Arial"/>
          <w:sz w:val="22"/>
          <w:szCs w:val="22"/>
          <w:lang w:val="it-IT"/>
        </w:rPr>
        <w:t xml:space="preserve"> </w:t>
      </w:r>
    </w:p>
    <w:p w14:paraId="5E20CB91" w14:textId="77777777" w:rsidR="00AF5C57" w:rsidRDefault="00AF5C57" w:rsidP="00D6009C">
      <w:pPr>
        <w:spacing w:line="240" w:lineRule="auto"/>
        <w:jc w:val="center"/>
        <w:rPr>
          <w:rFonts w:cs="Arial"/>
          <w:lang w:val="it-IT"/>
        </w:rPr>
      </w:pPr>
    </w:p>
    <w:p w14:paraId="1F123AA9" w14:textId="073C7A5F" w:rsidR="00AF5C57" w:rsidRPr="002560B8" w:rsidRDefault="00AF5C57" w:rsidP="00AF5C57">
      <w:pPr>
        <w:spacing w:line="240" w:lineRule="auto"/>
        <w:rPr>
          <w:rFonts w:cs="Arial"/>
          <w:b/>
          <w:bCs/>
          <w:sz w:val="24"/>
          <w:szCs w:val="24"/>
          <w:lang w:val="it-IT"/>
        </w:rPr>
      </w:pPr>
      <w:r w:rsidRPr="002560B8">
        <w:rPr>
          <w:rFonts w:cs="Arial"/>
          <w:b/>
          <w:bCs/>
          <w:sz w:val="24"/>
          <w:szCs w:val="24"/>
          <w:lang w:val="it-IT"/>
        </w:rPr>
        <w:lastRenderedPageBreak/>
        <w:t>L’aumento dei salari ha assorbito l’impatto</w:t>
      </w:r>
      <w:r w:rsidR="00642103">
        <w:rPr>
          <w:rFonts w:cs="Arial"/>
          <w:b/>
          <w:bCs/>
          <w:sz w:val="24"/>
          <w:szCs w:val="24"/>
          <w:lang w:val="it-IT"/>
        </w:rPr>
        <w:t xml:space="preserve"> solo in Francia e Germania</w:t>
      </w:r>
    </w:p>
    <w:p w14:paraId="1961393E" w14:textId="77777777" w:rsidR="00AF5C57" w:rsidRPr="002560B8" w:rsidRDefault="00AF5C57" w:rsidP="00AF5C57">
      <w:pPr>
        <w:spacing w:line="240" w:lineRule="auto"/>
        <w:rPr>
          <w:rFonts w:cs="Arial"/>
          <w:lang w:val="it-IT"/>
        </w:rPr>
      </w:pPr>
    </w:p>
    <w:p w14:paraId="41DDBCD1" w14:textId="6EEC0D95" w:rsidR="00AF5C57" w:rsidRPr="00AF5C57" w:rsidRDefault="00AF5C57" w:rsidP="00A92E6A">
      <w:pPr>
        <w:spacing w:line="240" w:lineRule="auto"/>
        <w:jc w:val="both"/>
        <w:rPr>
          <w:rFonts w:cs="Arial"/>
          <w:lang w:val="it-IT"/>
        </w:rPr>
      </w:pPr>
      <w:r w:rsidRPr="002560B8">
        <w:rPr>
          <w:rFonts w:cs="Arial"/>
          <w:sz w:val="22"/>
          <w:szCs w:val="22"/>
          <w:lang w:val="it-IT"/>
        </w:rPr>
        <w:t xml:space="preserve">La </w:t>
      </w:r>
      <w:r w:rsidRPr="002560B8">
        <w:rPr>
          <w:rFonts w:cs="Arial"/>
          <w:b/>
          <w:bCs/>
          <w:sz w:val="22"/>
          <w:szCs w:val="22"/>
          <w:lang w:val="it-IT"/>
        </w:rPr>
        <w:t>crescita del reddito</w:t>
      </w:r>
      <w:r w:rsidRPr="002560B8">
        <w:rPr>
          <w:rFonts w:cs="Arial"/>
          <w:sz w:val="22"/>
          <w:szCs w:val="22"/>
          <w:lang w:val="it-IT"/>
        </w:rPr>
        <w:t xml:space="preserve"> ha parzialmente attutito lo shock inflazionistico. </w:t>
      </w:r>
      <w:r w:rsidR="00A92E6A" w:rsidRPr="002560B8">
        <w:rPr>
          <w:rFonts w:cs="Arial"/>
          <w:sz w:val="22"/>
          <w:szCs w:val="22"/>
          <w:lang w:val="it-IT"/>
        </w:rPr>
        <w:t>In particolare,</w:t>
      </w:r>
      <w:r w:rsidRPr="002560B8">
        <w:rPr>
          <w:rFonts w:cs="Arial"/>
          <w:sz w:val="22"/>
          <w:szCs w:val="22"/>
          <w:lang w:val="it-IT"/>
        </w:rPr>
        <w:t xml:space="preserve"> si sono registrati forti aumenti del reddito da lavoro, principalmente grazie alla </w:t>
      </w:r>
      <w:r w:rsidRPr="002560B8">
        <w:rPr>
          <w:rFonts w:cs="Arial"/>
          <w:b/>
          <w:bCs/>
          <w:sz w:val="22"/>
          <w:szCs w:val="22"/>
          <w:lang w:val="it-IT"/>
        </w:rPr>
        <w:t xml:space="preserve">creazione di nuovi posti in Francia </w:t>
      </w:r>
      <w:r w:rsidRPr="002560B8">
        <w:rPr>
          <w:rFonts w:cs="Arial"/>
          <w:sz w:val="22"/>
          <w:szCs w:val="22"/>
          <w:lang w:val="it-IT"/>
        </w:rPr>
        <w:t>e</w:t>
      </w:r>
      <w:r w:rsidR="003C63B7" w:rsidRPr="002560B8">
        <w:rPr>
          <w:rFonts w:cs="Arial"/>
          <w:b/>
          <w:bCs/>
          <w:sz w:val="22"/>
          <w:szCs w:val="22"/>
          <w:lang w:val="it-IT"/>
        </w:rPr>
        <w:t xml:space="preserve"> </w:t>
      </w:r>
      <w:r w:rsidR="003C63B7" w:rsidRPr="002560B8">
        <w:rPr>
          <w:rFonts w:cs="Arial"/>
          <w:sz w:val="22"/>
          <w:szCs w:val="22"/>
          <w:lang w:val="it-IT"/>
        </w:rPr>
        <w:t>a</w:t>
      </w:r>
      <w:r w:rsidRPr="002560B8">
        <w:rPr>
          <w:rFonts w:cs="Arial"/>
          <w:b/>
          <w:bCs/>
          <w:sz w:val="22"/>
          <w:szCs w:val="22"/>
          <w:lang w:val="it-IT"/>
        </w:rPr>
        <w:t xml:space="preserve"> stipendi più alti in Germania, Italia e Spagna</w:t>
      </w:r>
      <w:r w:rsidRPr="002560B8">
        <w:rPr>
          <w:rFonts w:cs="Arial"/>
          <w:sz w:val="22"/>
          <w:szCs w:val="22"/>
          <w:lang w:val="it-IT"/>
        </w:rPr>
        <w:t xml:space="preserve">, che hanno sostenuto gli acquisti delle famiglie per le spese relative all'energia. Nel complesso </w:t>
      </w:r>
      <w:r w:rsidRPr="00642103">
        <w:rPr>
          <w:rFonts w:cs="Arial"/>
          <w:b/>
          <w:sz w:val="22"/>
          <w:szCs w:val="22"/>
          <w:lang w:val="it-IT"/>
        </w:rPr>
        <w:t xml:space="preserve">i </w:t>
      </w:r>
      <w:r w:rsidRPr="00642103">
        <w:rPr>
          <w:rFonts w:cs="Arial"/>
          <w:b/>
          <w:bCs/>
          <w:sz w:val="22"/>
          <w:szCs w:val="22"/>
          <w:lang w:val="it-IT"/>
        </w:rPr>
        <w:t>risparmi accumulati</w:t>
      </w:r>
      <w:r w:rsidRPr="00642103">
        <w:rPr>
          <w:rFonts w:cs="Arial"/>
          <w:b/>
          <w:sz w:val="22"/>
          <w:szCs w:val="22"/>
          <w:lang w:val="it-IT"/>
        </w:rPr>
        <w:t xml:space="preserve"> durante la </w:t>
      </w:r>
      <w:r w:rsidRPr="00642103">
        <w:rPr>
          <w:rFonts w:cs="Arial"/>
          <w:b/>
          <w:bCs/>
          <w:sz w:val="22"/>
          <w:szCs w:val="22"/>
          <w:lang w:val="it-IT"/>
        </w:rPr>
        <w:t>pandemia</w:t>
      </w:r>
      <w:r w:rsidRPr="00642103">
        <w:rPr>
          <w:rFonts w:cs="Arial"/>
          <w:b/>
          <w:sz w:val="22"/>
          <w:szCs w:val="22"/>
          <w:lang w:val="it-IT"/>
        </w:rPr>
        <w:t xml:space="preserve"> hanno </w:t>
      </w:r>
      <w:r w:rsidRPr="00642103">
        <w:rPr>
          <w:rFonts w:cs="Arial"/>
          <w:b/>
          <w:bCs/>
          <w:sz w:val="22"/>
          <w:szCs w:val="22"/>
          <w:lang w:val="it-IT"/>
        </w:rPr>
        <w:t>sosten</w:t>
      </w:r>
      <w:r w:rsidR="00642103" w:rsidRPr="00642103">
        <w:rPr>
          <w:rFonts w:cs="Arial"/>
          <w:b/>
          <w:bCs/>
          <w:sz w:val="22"/>
          <w:szCs w:val="22"/>
          <w:lang w:val="it-IT"/>
        </w:rPr>
        <w:t>uto</w:t>
      </w:r>
      <w:r w:rsidRPr="00642103">
        <w:rPr>
          <w:rFonts w:cs="Arial"/>
          <w:b/>
          <w:bCs/>
          <w:sz w:val="22"/>
          <w:szCs w:val="22"/>
          <w:lang w:val="it-IT"/>
        </w:rPr>
        <w:t xml:space="preserve"> la spesa per consumi</w:t>
      </w:r>
      <w:r w:rsidRPr="00642103">
        <w:rPr>
          <w:rFonts w:cs="Arial"/>
          <w:b/>
          <w:sz w:val="22"/>
          <w:szCs w:val="22"/>
          <w:lang w:val="it-IT"/>
        </w:rPr>
        <w:t>.</w:t>
      </w:r>
      <w:r w:rsidRPr="002560B8">
        <w:rPr>
          <w:rFonts w:cs="Arial"/>
          <w:sz w:val="22"/>
          <w:szCs w:val="22"/>
          <w:lang w:val="it-IT"/>
        </w:rPr>
        <w:t xml:space="preserve"> Nel caso della Francia la forte ripresa del reddito ha sostenuto i consumi in un contesto di elevata inflazione. La crescita dei salari ha superato l'inflazione di 1,7 punti percentuali in Germania e di 2,9 punti in Francia tra la fine del 2019 e la fine del 2022. L'inverso è avvenuto in Spagna e in Italia: l'inflazione ha superato il reddito medio di 2 punti percentuali in Spagna e di 4,3 punti percentuali in Italia. Solo in Italia ciò ha determinato un'importante erosione dei risparmi: le famiglie hanno risparmiato meno dalla fine del 2022 per contribuire a mantenere il proprio stile di vita</w:t>
      </w:r>
      <w:r w:rsidRPr="002560B8">
        <w:rPr>
          <w:rFonts w:cs="Arial"/>
          <w:lang w:val="it-IT"/>
        </w:rPr>
        <w:t>.</w:t>
      </w:r>
    </w:p>
    <w:p w14:paraId="57F7D00E" w14:textId="780E198A" w:rsidR="003C63B7" w:rsidRPr="00A92E6A" w:rsidRDefault="00367D63" w:rsidP="003C63B7">
      <w:pPr>
        <w:spacing w:line="240" w:lineRule="auto"/>
        <w:jc w:val="both"/>
        <w:rPr>
          <w:rFonts w:cs="Arial"/>
          <w:sz w:val="22"/>
          <w:szCs w:val="22"/>
          <w:lang w:val="it-IT"/>
        </w:rPr>
      </w:pPr>
      <w:r>
        <w:rPr>
          <w:rFonts w:cs="Arial"/>
          <w:sz w:val="22"/>
          <w:szCs w:val="22"/>
          <w:lang w:val="it-IT"/>
        </w:rPr>
        <w:t>“</w:t>
      </w:r>
      <w:r w:rsidRPr="00367D63">
        <w:rPr>
          <w:rFonts w:cs="Arial"/>
          <w:i/>
          <w:iCs/>
          <w:sz w:val="22"/>
          <w:szCs w:val="22"/>
          <w:lang w:val="it-IT"/>
        </w:rPr>
        <w:t>Una serie di fattori strutturali come l’adeguamento lento dei salari</w:t>
      </w:r>
      <w:r w:rsidR="0082422C">
        <w:rPr>
          <w:rFonts w:cs="Arial"/>
          <w:i/>
          <w:iCs/>
          <w:sz w:val="22"/>
          <w:szCs w:val="22"/>
          <w:lang w:val="it-IT"/>
        </w:rPr>
        <w:t xml:space="preserve"> e</w:t>
      </w:r>
      <w:r w:rsidRPr="00367D63">
        <w:rPr>
          <w:rFonts w:cs="Arial"/>
          <w:i/>
          <w:iCs/>
          <w:sz w:val="22"/>
          <w:szCs w:val="22"/>
          <w:lang w:val="it-IT"/>
        </w:rPr>
        <w:t xml:space="preserve"> le lunghe contrattazioni collettive ha</w:t>
      </w:r>
      <w:r>
        <w:rPr>
          <w:rFonts w:cs="Arial"/>
          <w:i/>
          <w:iCs/>
          <w:sz w:val="22"/>
          <w:szCs w:val="22"/>
          <w:lang w:val="it-IT"/>
        </w:rPr>
        <w:t>nno</w:t>
      </w:r>
      <w:r w:rsidRPr="00367D63">
        <w:rPr>
          <w:rFonts w:cs="Arial"/>
          <w:i/>
          <w:iCs/>
          <w:sz w:val="22"/>
          <w:szCs w:val="22"/>
          <w:lang w:val="it-IT"/>
        </w:rPr>
        <w:t xml:space="preserve"> fatto</w:t>
      </w:r>
      <w:r w:rsidR="00642103">
        <w:rPr>
          <w:rFonts w:cs="Arial"/>
          <w:i/>
          <w:iCs/>
          <w:sz w:val="22"/>
          <w:szCs w:val="22"/>
          <w:lang w:val="it-IT"/>
        </w:rPr>
        <w:t xml:space="preserve"> sì</w:t>
      </w:r>
      <w:r w:rsidRPr="00367D63">
        <w:rPr>
          <w:rFonts w:cs="Arial"/>
          <w:i/>
          <w:iCs/>
          <w:sz w:val="22"/>
          <w:szCs w:val="22"/>
          <w:lang w:val="it-IT"/>
        </w:rPr>
        <w:t xml:space="preserve"> che in Italia sia stata più accentuata</w:t>
      </w:r>
      <w:r w:rsidR="0082422C">
        <w:rPr>
          <w:rFonts w:cs="Arial"/>
          <w:i/>
          <w:iCs/>
          <w:sz w:val="22"/>
          <w:szCs w:val="22"/>
          <w:lang w:val="it-IT"/>
        </w:rPr>
        <w:t xml:space="preserve"> la</w:t>
      </w:r>
      <w:r w:rsidRPr="00367D63">
        <w:rPr>
          <w:rFonts w:cs="Arial"/>
          <w:i/>
          <w:iCs/>
          <w:sz w:val="22"/>
          <w:szCs w:val="22"/>
          <w:lang w:val="it-IT"/>
        </w:rPr>
        <w:t xml:space="preserve"> perdita di potere di acquisto</w:t>
      </w:r>
      <w:r>
        <w:rPr>
          <w:rFonts w:cs="Arial"/>
          <w:i/>
          <w:iCs/>
          <w:sz w:val="22"/>
          <w:szCs w:val="22"/>
          <w:lang w:val="it-IT"/>
        </w:rPr>
        <w:t>,</w:t>
      </w:r>
      <w:r w:rsidRPr="00367D63">
        <w:rPr>
          <w:rFonts w:cs="Arial"/>
          <w:i/>
          <w:iCs/>
          <w:sz w:val="22"/>
          <w:szCs w:val="22"/>
          <w:lang w:val="it-IT"/>
        </w:rPr>
        <w:t xml:space="preserve"> a fronte del rapido aumento dei prezzi. Nel 2021-2022, le famiglie italiane hanno sostenuto i consumi privati con parte dei risparmi accumulati durante la pandemia</w:t>
      </w:r>
      <w:r>
        <w:rPr>
          <w:rFonts w:cs="Arial"/>
          <w:i/>
          <w:iCs/>
          <w:sz w:val="22"/>
          <w:szCs w:val="22"/>
          <w:lang w:val="it-IT"/>
        </w:rPr>
        <w:t>,</w:t>
      </w:r>
      <w:r w:rsidRPr="00367D63">
        <w:rPr>
          <w:rFonts w:cs="Arial"/>
          <w:i/>
          <w:iCs/>
          <w:sz w:val="22"/>
          <w:szCs w:val="22"/>
          <w:lang w:val="it-IT"/>
        </w:rPr>
        <w:t xml:space="preserve"> fino a che il tasso di risparmio è sceso sotto i livelli </w:t>
      </w:r>
      <w:proofErr w:type="spellStart"/>
      <w:r w:rsidRPr="00367D63">
        <w:rPr>
          <w:rFonts w:cs="Arial"/>
          <w:i/>
          <w:iCs/>
          <w:sz w:val="22"/>
          <w:szCs w:val="22"/>
          <w:lang w:val="it-IT"/>
        </w:rPr>
        <w:t>pre</w:t>
      </w:r>
      <w:proofErr w:type="spellEnd"/>
      <w:r w:rsidRPr="00367D63">
        <w:rPr>
          <w:rFonts w:cs="Arial"/>
          <w:i/>
          <w:iCs/>
          <w:sz w:val="22"/>
          <w:szCs w:val="22"/>
          <w:lang w:val="it-IT"/>
        </w:rPr>
        <w:t xml:space="preserve">-pandemici a </w:t>
      </w:r>
      <w:r>
        <w:rPr>
          <w:rFonts w:cs="Arial"/>
          <w:i/>
          <w:iCs/>
          <w:sz w:val="22"/>
          <w:szCs w:val="22"/>
          <w:lang w:val="it-IT"/>
        </w:rPr>
        <w:t>conclusione del</w:t>
      </w:r>
      <w:r w:rsidRPr="00367D63">
        <w:rPr>
          <w:rFonts w:cs="Arial"/>
          <w:i/>
          <w:iCs/>
          <w:sz w:val="22"/>
          <w:szCs w:val="22"/>
          <w:lang w:val="it-IT"/>
        </w:rPr>
        <w:t xml:space="preserve"> </w:t>
      </w:r>
      <w:r w:rsidR="000F7FAF" w:rsidRPr="00367D63">
        <w:rPr>
          <w:rFonts w:cs="Arial"/>
          <w:i/>
          <w:iCs/>
          <w:sz w:val="22"/>
          <w:szCs w:val="22"/>
          <w:lang w:val="it-IT"/>
        </w:rPr>
        <w:t>2022</w:t>
      </w:r>
      <w:r w:rsidR="000F7FAF">
        <w:rPr>
          <w:rFonts w:cs="Arial"/>
          <w:sz w:val="22"/>
          <w:szCs w:val="22"/>
          <w:lang w:val="it-IT"/>
        </w:rPr>
        <w:t xml:space="preserve">” </w:t>
      </w:r>
      <w:r w:rsidR="00642103">
        <w:rPr>
          <w:rFonts w:cs="Arial"/>
          <w:sz w:val="22"/>
          <w:szCs w:val="22"/>
          <w:lang w:val="it-IT"/>
        </w:rPr>
        <w:t>–</w:t>
      </w:r>
      <w:r w:rsidR="0082422C">
        <w:rPr>
          <w:rFonts w:cs="Arial"/>
          <w:sz w:val="22"/>
          <w:szCs w:val="22"/>
          <w:lang w:val="it-IT"/>
        </w:rPr>
        <w:t xml:space="preserve"> ha concluso Martini</w:t>
      </w:r>
      <w:r w:rsidRPr="00367D63">
        <w:rPr>
          <w:rFonts w:cs="Arial"/>
          <w:sz w:val="22"/>
          <w:szCs w:val="22"/>
          <w:lang w:val="it-IT"/>
        </w:rPr>
        <w:t>.</w:t>
      </w:r>
    </w:p>
    <w:p w14:paraId="48F6ABDA" w14:textId="3A2B9FB0" w:rsidR="00D6009C" w:rsidRDefault="00D6009C" w:rsidP="00B03088">
      <w:pPr>
        <w:spacing w:line="240" w:lineRule="auto"/>
        <w:jc w:val="both"/>
        <w:rPr>
          <w:rFonts w:cs="Arial"/>
          <w:lang w:val="it-IT"/>
        </w:rPr>
      </w:pPr>
    </w:p>
    <w:p w14:paraId="11E38E32" w14:textId="2DA24F7B" w:rsidR="007251AD" w:rsidRPr="005717F2" w:rsidRDefault="007251AD" w:rsidP="005717F2">
      <w:pPr>
        <w:spacing w:line="240" w:lineRule="auto"/>
        <w:jc w:val="both"/>
        <w:rPr>
          <w:rFonts w:cs="Arial"/>
          <w:lang w:val="it-IT"/>
        </w:rPr>
      </w:pPr>
    </w:p>
    <w:tbl>
      <w:tblPr>
        <w:tblW w:w="0" w:type="auto"/>
        <w:tblBorders>
          <w:top w:val="single" w:sz="4" w:space="0" w:color="003781"/>
          <w:bottom w:val="single" w:sz="4" w:space="0" w:color="003781"/>
        </w:tblBorders>
        <w:tblCellMar>
          <w:top w:w="312" w:type="dxa"/>
          <w:left w:w="0" w:type="dxa"/>
          <w:bottom w:w="312" w:type="dxa"/>
          <w:right w:w="0" w:type="dxa"/>
        </w:tblCellMar>
        <w:tblLook w:val="0600" w:firstRow="0" w:lastRow="0" w:firstColumn="0" w:lastColumn="0" w:noHBand="1" w:noVBand="1"/>
      </w:tblPr>
      <w:tblGrid>
        <w:gridCol w:w="4395"/>
        <w:gridCol w:w="4184"/>
      </w:tblGrid>
      <w:tr w:rsidR="007251AD" w:rsidRPr="00D730A5" w14:paraId="0F75D972" w14:textId="77777777" w:rsidTr="008F282A">
        <w:tc>
          <w:tcPr>
            <w:tcW w:w="4395" w:type="dxa"/>
            <w:shd w:val="clear" w:color="auto" w:fill="auto"/>
          </w:tcPr>
          <w:p w14:paraId="5E21B3D3" w14:textId="77777777" w:rsidR="00746A1A" w:rsidRPr="0034499E" w:rsidRDefault="00746A1A" w:rsidP="00746A1A">
            <w:pPr>
              <w:autoSpaceDE w:val="0"/>
              <w:autoSpaceDN w:val="0"/>
              <w:adjustRightInd w:val="0"/>
              <w:spacing w:line="240" w:lineRule="auto"/>
              <w:rPr>
                <w:rFonts w:ascii="AllianzNeo,Bold" w:hAnsi="AllianzNeo,Bold" w:cs="AllianzNeo,Bold"/>
                <w:b/>
                <w:bCs/>
                <w:color w:val="003782"/>
                <w:szCs w:val="20"/>
                <w:lang w:val="en-US" w:eastAsia="de-DE"/>
              </w:rPr>
            </w:pPr>
            <w:r w:rsidRPr="0034499E">
              <w:rPr>
                <w:rFonts w:ascii="AllianzNeo,Bold" w:hAnsi="AllianzNeo,Bold" w:cs="AllianzNeo,Bold"/>
                <w:b/>
                <w:bCs/>
                <w:color w:val="003782"/>
                <w:szCs w:val="20"/>
                <w:lang w:val="en-US" w:eastAsia="de-DE"/>
              </w:rPr>
              <w:t>Press Way per Allianz Trade MMEA</w:t>
            </w:r>
          </w:p>
          <w:p w14:paraId="4DFC87CF" w14:textId="77777777" w:rsidR="00746A1A" w:rsidRPr="0034499E" w:rsidRDefault="00746A1A" w:rsidP="00746A1A">
            <w:pPr>
              <w:autoSpaceDE w:val="0"/>
              <w:autoSpaceDN w:val="0"/>
              <w:adjustRightInd w:val="0"/>
              <w:spacing w:line="240" w:lineRule="auto"/>
              <w:rPr>
                <w:rFonts w:ascii="AllianzNeo" w:hAnsi="AllianzNeo" w:cs="AllianzNeo"/>
                <w:color w:val="003782"/>
                <w:szCs w:val="20"/>
                <w:lang w:val="it-IT" w:eastAsia="de-DE"/>
              </w:rPr>
            </w:pPr>
            <w:r w:rsidRPr="0034499E">
              <w:rPr>
                <w:rFonts w:ascii="AllianzNeo" w:hAnsi="AllianzNeo" w:cs="AllianzNeo"/>
                <w:color w:val="003782"/>
                <w:szCs w:val="20"/>
                <w:lang w:val="it-IT" w:eastAsia="de-DE"/>
              </w:rPr>
              <w:t>Tiziano Pandolfi</w:t>
            </w:r>
          </w:p>
          <w:p w14:paraId="6BF2E816" w14:textId="77777777" w:rsidR="00746A1A" w:rsidRDefault="00746A1A" w:rsidP="00746A1A">
            <w:pPr>
              <w:autoSpaceDE w:val="0"/>
              <w:autoSpaceDN w:val="0"/>
              <w:adjustRightInd w:val="0"/>
              <w:spacing w:line="240" w:lineRule="auto"/>
              <w:rPr>
                <w:rFonts w:ascii="AllianzNeo" w:hAnsi="AllianzNeo" w:cs="AllianzNeo"/>
                <w:color w:val="003782"/>
                <w:szCs w:val="20"/>
                <w:lang w:val="it-IT" w:eastAsia="de-DE"/>
              </w:rPr>
            </w:pPr>
            <w:r w:rsidRPr="0034499E">
              <w:rPr>
                <w:rFonts w:ascii="AllianzNeo" w:hAnsi="AllianzNeo" w:cs="AllianzNeo"/>
                <w:color w:val="003782"/>
                <w:szCs w:val="20"/>
                <w:lang w:val="it-IT" w:eastAsia="de-DE"/>
              </w:rPr>
              <w:t xml:space="preserve">+39 338 6820776 </w:t>
            </w:r>
          </w:p>
          <w:p w14:paraId="60BE96AA" w14:textId="77777777" w:rsidR="00746A1A" w:rsidRPr="0034499E" w:rsidRDefault="00746A1A" w:rsidP="00746A1A">
            <w:pPr>
              <w:autoSpaceDE w:val="0"/>
              <w:autoSpaceDN w:val="0"/>
              <w:adjustRightInd w:val="0"/>
              <w:spacing w:line="240" w:lineRule="auto"/>
              <w:rPr>
                <w:rFonts w:ascii="AllianzNeo" w:hAnsi="AllianzNeo" w:cs="AllianzNeo"/>
                <w:color w:val="003782"/>
                <w:szCs w:val="20"/>
                <w:lang w:val="it-IT" w:eastAsia="de-DE"/>
              </w:rPr>
            </w:pPr>
            <w:r w:rsidRPr="0034499E">
              <w:rPr>
                <w:rFonts w:ascii="AllianzNeo" w:hAnsi="AllianzNeo" w:cs="AllianzNeo"/>
                <w:color w:val="0563C2"/>
                <w:szCs w:val="20"/>
                <w:lang w:val="it-IT" w:eastAsia="de-DE"/>
              </w:rPr>
              <w:t>Tiziano.pandolfi@pressway.it</w:t>
            </w:r>
          </w:p>
          <w:p w14:paraId="0AA6EF92" w14:textId="77777777" w:rsidR="00746A1A" w:rsidRPr="0034499E" w:rsidRDefault="00746A1A" w:rsidP="00746A1A">
            <w:pPr>
              <w:autoSpaceDE w:val="0"/>
              <w:autoSpaceDN w:val="0"/>
              <w:adjustRightInd w:val="0"/>
              <w:spacing w:line="240" w:lineRule="auto"/>
              <w:rPr>
                <w:rFonts w:ascii="AllianzNeo,Bold" w:hAnsi="AllianzNeo,Bold" w:cs="AllianzNeo,Bold"/>
                <w:b/>
                <w:bCs/>
                <w:color w:val="003782"/>
                <w:szCs w:val="20"/>
                <w:lang w:val="it-IT" w:eastAsia="de-DE"/>
              </w:rPr>
            </w:pPr>
          </w:p>
          <w:p w14:paraId="41417886" w14:textId="77777777" w:rsidR="00746A1A" w:rsidRPr="0034499E" w:rsidRDefault="00746A1A" w:rsidP="00746A1A">
            <w:pPr>
              <w:autoSpaceDE w:val="0"/>
              <w:autoSpaceDN w:val="0"/>
              <w:adjustRightInd w:val="0"/>
              <w:spacing w:line="240" w:lineRule="auto"/>
              <w:rPr>
                <w:rFonts w:ascii="AllianzNeo,Bold" w:hAnsi="AllianzNeo,Bold" w:cs="AllianzNeo,Bold"/>
                <w:b/>
                <w:bCs/>
                <w:color w:val="003782"/>
                <w:szCs w:val="20"/>
                <w:lang w:val="it-IT" w:eastAsia="de-DE"/>
              </w:rPr>
            </w:pPr>
            <w:r w:rsidRPr="0034499E">
              <w:rPr>
                <w:rFonts w:ascii="AllianzNeo,Bold" w:hAnsi="AllianzNeo,Bold" w:cs="AllianzNeo,Bold"/>
                <w:b/>
                <w:bCs/>
                <w:color w:val="003782"/>
                <w:szCs w:val="20"/>
                <w:lang w:val="it-IT" w:eastAsia="de-DE"/>
              </w:rPr>
              <w:t>Allianz Trade MMEA</w:t>
            </w:r>
          </w:p>
          <w:p w14:paraId="07B98746" w14:textId="77777777" w:rsidR="00746A1A" w:rsidRPr="0034499E" w:rsidRDefault="00746A1A" w:rsidP="00746A1A">
            <w:pPr>
              <w:autoSpaceDE w:val="0"/>
              <w:autoSpaceDN w:val="0"/>
              <w:adjustRightInd w:val="0"/>
              <w:spacing w:line="240" w:lineRule="auto"/>
              <w:rPr>
                <w:rFonts w:ascii="AllianzNeo" w:hAnsi="AllianzNeo" w:cs="AllianzNeo"/>
                <w:color w:val="003782"/>
                <w:szCs w:val="20"/>
                <w:lang w:val="it-IT" w:eastAsia="de-DE"/>
              </w:rPr>
            </w:pPr>
            <w:r w:rsidRPr="0034499E">
              <w:rPr>
                <w:rFonts w:ascii="AllianzNeo" w:hAnsi="AllianzNeo" w:cs="AllianzNeo"/>
                <w:color w:val="003782"/>
                <w:szCs w:val="20"/>
                <w:lang w:val="it-IT" w:eastAsia="de-DE"/>
              </w:rPr>
              <w:t>Guglielmo Santella</w:t>
            </w:r>
          </w:p>
          <w:p w14:paraId="73872CB1" w14:textId="77777777" w:rsidR="00746A1A" w:rsidRPr="0034499E" w:rsidRDefault="00746A1A" w:rsidP="00746A1A">
            <w:pPr>
              <w:autoSpaceDE w:val="0"/>
              <w:autoSpaceDN w:val="0"/>
              <w:adjustRightInd w:val="0"/>
              <w:spacing w:line="240" w:lineRule="auto"/>
              <w:rPr>
                <w:rFonts w:ascii="AllianzNeo" w:hAnsi="AllianzNeo" w:cs="AllianzNeo"/>
                <w:color w:val="003782"/>
                <w:szCs w:val="20"/>
                <w:lang w:val="it-IT" w:eastAsia="de-DE"/>
              </w:rPr>
            </w:pPr>
            <w:r w:rsidRPr="0034499E">
              <w:rPr>
                <w:rFonts w:ascii="AllianzNeo" w:hAnsi="AllianzNeo" w:cs="AllianzNeo"/>
                <w:color w:val="003782"/>
                <w:szCs w:val="20"/>
                <w:lang w:val="it-IT" w:eastAsia="de-DE"/>
              </w:rPr>
              <w:t xml:space="preserve">+39 335 8496775 </w:t>
            </w:r>
            <w:r w:rsidRPr="0034499E">
              <w:rPr>
                <w:rFonts w:ascii="AllianzNeo" w:hAnsi="AllianzNeo" w:cs="AllianzNeo"/>
                <w:color w:val="0563C2"/>
                <w:szCs w:val="20"/>
                <w:lang w:val="it-IT" w:eastAsia="de-DE"/>
              </w:rPr>
              <w:t>guglielmo.santella@allianztrade.com</w:t>
            </w:r>
          </w:p>
          <w:p w14:paraId="634B69FC" w14:textId="77777777" w:rsidR="00D730A5" w:rsidRPr="00746A1A" w:rsidRDefault="00D730A5" w:rsidP="00D730A5">
            <w:pPr>
              <w:rPr>
                <w:color w:val="003781"/>
                <w:lang w:val="it-IT"/>
              </w:rPr>
            </w:pPr>
          </w:p>
          <w:p w14:paraId="5F2DDC76" w14:textId="77777777" w:rsidR="00D730A5" w:rsidRPr="00746A1A" w:rsidRDefault="00D730A5" w:rsidP="00D730A5">
            <w:pPr>
              <w:rPr>
                <w:b/>
                <w:bCs/>
                <w:color w:val="003781"/>
                <w:lang w:val="en-US"/>
              </w:rPr>
            </w:pPr>
            <w:r w:rsidRPr="00746A1A">
              <w:rPr>
                <w:b/>
                <w:bCs/>
                <w:color w:val="003781"/>
                <w:lang w:val="en-US"/>
              </w:rPr>
              <w:t>Follow us</w:t>
            </w:r>
          </w:p>
          <w:p w14:paraId="7D6F74A1" w14:textId="77777777" w:rsidR="00D730A5" w:rsidRPr="00746A1A" w:rsidRDefault="00D730A5" w:rsidP="00D730A5">
            <w:pPr>
              <w:rPr>
                <w:color w:val="003781"/>
                <w:lang w:val="en-US"/>
              </w:rPr>
            </w:pPr>
            <w:r w:rsidRPr="00746A1A">
              <w:rPr>
                <w:color w:val="003781"/>
                <w:lang w:val="en-US"/>
              </w:rPr>
              <w:t>twitter.com/</w:t>
            </w:r>
            <w:proofErr w:type="spellStart"/>
            <w:r w:rsidRPr="00746A1A">
              <w:rPr>
                <w:color w:val="003781"/>
                <w:lang w:val="en-US"/>
              </w:rPr>
              <w:t>allianztrade</w:t>
            </w:r>
            <w:proofErr w:type="spellEnd"/>
          </w:p>
          <w:p w14:paraId="3C350FC3" w14:textId="37DA358E" w:rsidR="005B340B" w:rsidRPr="00746A1A" w:rsidRDefault="00D730A5" w:rsidP="00D730A5">
            <w:pPr>
              <w:rPr>
                <w:color w:val="003781"/>
                <w:lang w:val="en-US"/>
              </w:rPr>
            </w:pPr>
            <w:bookmarkStart w:id="1" w:name="OLE_LINK1"/>
            <w:bookmarkStart w:id="2" w:name="OLE_LINK2"/>
            <w:r w:rsidRPr="00746A1A">
              <w:rPr>
                <w:color w:val="003781"/>
                <w:lang w:val="en-US"/>
              </w:rPr>
              <w:t>linkedin.com/company/</w:t>
            </w:r>
            <w:proofErr w:type="spellStart"/>
            <w:r w:rsidRPr="00746A1A">
              <w:rPr>
                <w:color w:val="003781"/>
                <w:lang w:val="en-US"/>
              </w:rPr>
              <w:t>allianz</w:t>
            </w:r>
            <w:proofErr w:type="spellEnd"/>
            <w:r w:rsidRPr="00746A1A">
              <w:rPr>
                <w:color w:val="003781"/>
                <w:lang w:val="en-US"/>
              </w:rPr>
              <w:t>-trade</w:t>
            </w:r>
            <w:bookmarkEnd w:id="1"/>
            <w:bookmarkEnd w:id="2"/>
          </w:p>
        </w:tc>
        <w:tc>
          <w:tcPr>
            <w:tcW w:w="4184" w:type="dxa"/>
            <w:shd w:val="clear" w:color="auto" w:fill="auto"/>
          </w:tcPr>
          <w:p w14:paraId="6A426050" w14:textId="77777777" w:rsidR="007251AD" w:rsidRPr="00746A1A" w:rsidRDefault="007251AD" w:rsidP="001E6D1C">
            <w:pPr>
              <w:rPr>
                <w:color w:val="003781"/>
                <w:lang w:val="en-US"/>
              </w:rPr>
            </w:pPr>
          </w:p>
        </w:tc>
      </w:tr>
    </w:tbl>
    <w:p w14:paraId="7DE5F5CE" w14:textId="5E71C320" w:rsidR="00136F45" w:rsidRPr="00655944" w:rsidRDefault="00136F45" w:rsidP="00136F45">
      <w:pPr>
        <w:pStyle w:val="Titolo2"/>
        <w:rPr>
          <w:lang w:val="it-IT"/>
        </w:rPr>
      </w:pPr>
      <w:r w:rsidRPr="00655944">
        <w:rPr>
          <w:lang w:val="it-IT"/>
        </w:rPr>
        <w:t xml:space="preserve">Prevediamo il rischio commerciale e creditizio oggi, perché le imprese abbiano fiducia nel domani </w:t>
      </w:r>
    </w:p>
    <w:p w14:paraId="7A13ED86" w14:textId="77777777" w:rsidR="00136F45" w:rsidRPr="00655944" w:rsidRDefault="00136F45" w:rsidP="00136F45">
      <w:pPr>
        <w:jc w:val="both"/>
        <w:rPr>
          <w:color w:val="003781"/>
          <w:lang w:val="it-IT"/>
        </w:rPr>
      </w:pPr>
      <w:r w:rsidRPr="00655944">
        <w:rPr>
          <w:lang w:val="it-IT"/>
        </w:rPr>
        <w:t xml:space="preserve">Allianz Trade è il leader mondiale dell’assicurazione crediti, specializzato in cauzioni, recuperi, credito commerciale strutturato e rischio politico. La nostra rete di intelligence proprietaria analizza quotidianamente i cambiamenti nella solvibilità di +80 milioni di aziende. Offriamo alle imprese la garanzia di operare con sicurezza e di ottenere il pagamento dei propri crediti. Indennizziamo i crediti inesigibili, ma soprattutto assistiamo i clienti a evitare operazioni dall’esito incerto. Ogni volta che stipuliamo una polizza di assicurazione crediti o altre soluzioni finanziarie, la nostra priorità è la protezione predittiva, ma in caso di sinistro, il nostro rating AA testimonia la solidità delle risorse che mettiamo in campo con il sostegno del Gruppo Allianz per garantire l’indennizzo dei nostri clienti. Allianz Trade, con sede a Parigi, è presente in oltre 52 paesi con 5.500 collaboratori. Nel 2022 ha raggiunto un giro d’affari consolidato di 3,3 miliardi di </w:t>
      </w:r>
      <w:r w:rsidRPr="00655944">
        <w:rPr>
          <w:lang w:val="it-IT"/>
        </w:rPr>
        <w:lastRenderedPageBreak/>
        <w:t xml:space="preserve">euro e ha coperto transazioni commerciali per un ammontare totale di 1.057 miliardi di euro. </w:t>
      </w:r>
      <w:r w:rsidRPr="00655944">
        <w:rPr>
          <w:color w:val="003781"/>
          <w:lang w:val="it-IT"/>
        </w:rPr>
        <w:t>Per maggiori informazioni, visitare il sito</w:t>
      </w:r>
      <w:r w:rsidRPr="00655944">
        <w:rPr>
          <w:lang w:val="it-IT"/>
        </w:rPr>
        <w:t xml:space="preserve"> </w:t>
      </w:r>
      <w:hyperlink r:id="rId13" w:history="1">
        <w:r w:rsidRPr="00655944">
          <w:rPr>
            <w:rStyle w:val="Collegamentoipertestuale"/>
            <w:lang w:val="it-IT"/>
          </w:rPr>
          <w:t>allianz-trade.com</w:t>
        </w:r>
      </w:hyperlink>
    </w:p>
    <w:p w14:paraId="698C1A19" w14:textId="77777777" w:rsidR="00136F45" w:rsidRPr="00655944" w:rsidRDefault="00136F45" w:rsidP="00136F45">
      <w:pPr>
        <w:rPr>
          <w:color w:val="003781"/>
          <w:lang w:val="it-IT"/>
        </w:rPr>
      </w:pPr>
    </w:p>
    <w:p w14:paraId="3ED22AFE" w14:textId="77777777" w:rsidR="00136F45" w:rsidRPr="00655944" w:rsidRDefault="00136F45" w:rsidP="00136F45">
      <w:pPr>
        <w:pStyle w:val="AZ-PHeadlineLevel2Small"/>
        <w:rPr>
          <w:lang w:val="it-IT"/>
        </w:rPr>
      </w:pPr>
      <w:r w:rsidRPr="00655944">
        <w:rPr>
          <w:lang w:val="it-IT"/>
        </w:rPr>
        <w:t xml:space="preserve">Nota cautelativa sulle dichiarazioni previsionali </w:t>
      </w:r>
    </w:p>
    <w:p w14:paraId="0D7866C0" w14:textId="05CD6692" w:rsidR="005B340B" w:rsidRPr="007119F5" w:rsidRDefault="00136F45" w:rsidP="00136F45">
      <w:pPr>
        <w:pStyle w:val="AZ-PSmall"/>
        <w:rPr>
          <w:lang w:val="it-IT"/>
        </w:rPr>
      </w:pPr>
      <w:r w:rsidRPr="00655944">
        <w:rPr>
          <w:lang w:val="it-IT"/>
        </w:rPr>
        <w:t>Le asserzioni qui contenute possono essere di natura previsionale e fondate su ipotesi e opinioni correnti del management. Implicano rischi e incertezze più o meno noti, che potrebbero far sì che i risultati, rendimenti o eventi citati, esplicitamente o implicitamente, differiscano in maniera sostanziale da quelli effettivi. Tali differenze possono essere dovute per esempio a (I) cambiamenti delle condizioni economiche generali e della situazione competitiva, in particolare nel core business e nei mercati principali del Gruppo Allianz, (II) rendimento dei mercati finanziari (in particolare volatilità del mercato, liquidità ed eventi creditizi), (III) frequenza e gravità delle perdite assicurate, incluse quelle derivanti da catastrofi naturali, e lo sviluppo delle relative spese, (IV) livelli e tendenze di mortalità e morbilità, (V) livelli di persistenza, (VI) entità dei casi di insolvenza, soprattutto nel settore bancario, (VII) evoluzione dei tassi d’interesse, (VIII) tassi di cambio segnatamente tra Euro e Dollaro USA, (IX) cambiamenti delle leggi e dei regolamenti, inclusi i regolamenti fiscali, (X) impatto delle acquisizioni, con i problemi di integrazione e le misure di riorganizzazione, (XI) fattori legali alla concorrenza in generale, sia su scala locale che regionale, nazionale e/o globale. Molti di questi fattori possono essere più probabili o più marcati per effetto di attività terroristiche e delle loro conseguenze.</w:t>
      </w:r>
    </w:p>
    <w:sectPr w:rsidR="005B340B" w:rsidRPr="007119F5" w:rsidSect="005D10A6">
      <w:headerReference w:type="default" r:id="rId14"/>
      <w:footerReference w:type="default" r:id="rId15"/>
      <w:headerReference w:type="first" r:id="rId16"/>
      <w:footerReference w:type="first" r:id="rId17"/>
      <w:pgSz w:w="11906" w:h="16838"/>
      <w:pgMar w:top="2495" w:right="765" w:bottom="1418" w:left="2552" w:header="709" w:footer="737"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9C78" w14:textId="77777777" w:rsidR="00F0221B" w:rsidRDefault="00F0221B" w:rsidP="009F69DD">
      <w:r>
        <w:separator/>
      </w:r>
    </w:p>
  </w:endnote>
  <w:endnote w:type="continuationSeparator" w:id="0">
    <w:p w14:paraId="69D9945B" w14:textId="77777777" w:rsidR="00F0221B" w:rsidRDefault="00F0221B" w:rsidP="009F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lianz Neo">
    <w:altName w:val="Calibri"/>
    <w:panose1 w:val="020B0604020202020204"/>
    <w:charset w:val="00"/>
    <w:family w:val="swiss"/>
    <w:pitch w:val="variable"/>
    <w:sig w:usb0="A0000067" w:usb1="00000001" w:usb2="00000000" w:usb3="00000000" w:csb0="00000093"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Allianz Neo SemiBold">
    <w:altName w:val="Calibri"/>
    <w:panose1 w:val="020B0604020202020204"/>
    <w:charset w:val="00"/>
    <w:family w:val="swiss"/>
    <w:pitch w:val="variable"/>
    <w:sig w:usb0="A000006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llianzNeo,Bold">
    <w:altName w:val="Calibri"/>
    <w:panose1 w:val="020B0604020202020204"/>
    <w:charset w:val="00"/>
    <w:family w:val="auto"/>
    <w:notTrueType/>
    <w:pitch w:val="default"/>
    <w:sig w:usb0="00000003" w:usb1="00000000" w:usb2="00000000" w:usb3="00000000" w:csb0="00000001" w:csb1="00000000"/>
  </w:font>
  <w:font w:name="AllianzNeo">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0F4B" w14:textId="77777777" w:rsidR="005B340B" w:rsidRDefault="007A1C25">
    <w:pPr>
      <w:pStyle w:val="Pidipagina"/>
    </w:pPr>
    <w:r w:rsidRPr="007119F5">
      <w:rPr>
        <w:lang w:val="it-IT"/>
      </w:rPr>
      <w:t>Allianz Trade è il marchio utilizzato per designare una gamma di servizi forniti da Euler Hermes.</w:t>
    </w:r>
    <w:r w:rsidRPr="007119F5">
      <w:rPr>
        <w:lang w:val="it-IT"/>
      </w:rPr>
      <w:tab/>
    </w:r>
    <w:r w:rsidRPr="008F282A">
      <w:rPr>
        <w:color w:val="414141"/>
      </w:rPr>
      <w:fldChar w:fldCharType="begin"/>
    </w:r>
    <w:r w:rsidRPr="007119F5">
      <w:rPr>
        <w:color w:val="414141"/>
        <w:lang w:val="it-IT"/>
      </w:rPr>
      <w:instrText xml:space="preserve"> PAGE   \* MERGEFORMAT </w:instrText>
    </w:r>
    <w:r w:rsidRPr="008F282A">
      <w:rPr>
        <w:color w:val="414141"/>
      </w:rPr>
      <w:fldChar w:fldCharType="separate"/>
    </w:r>
    <w:r w:rsidR="0092371F">
      <w:rPr>
        <w:noProof/>
        <w:color w:val="414141"/>
      </w:rPr>
      <w:t>4</w:t>
    </w:r>
    <w:r w:rsidRPr="008F282A">
      <w:rPr>
        <w:color w:val="414141"/>
      </w:rPr>
      <w:fldChar w:fldCharType="end"/>
    </w:r>
    <w:r w:rsidRPr="008F282A">
      <w:rPr>
        <w:color w:val="414141"/>
      </w:rPr>
      <w:t>/</w:t>
    </w:r>
    <w:r w:rsidRPr="008F282A">
      <w:rPr>
        <w:color w:val="414141"/>
      </w:rPr>
      <w:fldChar w:fldCharType="begin"/>
    </w:r>
    <w:r w:rsidRPr="008F282A">
      <w:rPr>
        <w:color w:val="414141"/>
      </w:rPr>
      <w:instrText xml:space="preserve"> NUMPAGES  \* Arabic  \* MERGEFORMAT </w:instrText>
    </w:r>
    <w:r w:rsidRPr="008F282A">
      <w:rPr>
        <w:color w:val="414141"/>
      </w:rPr>
      <w:fldChar w:fldCharType="separate"/>
    </w:r>
    <w:r w:rsidR="0092371F">
      <w:rPr>
        <w:noProof/>
        <w:color w:val="414141"/>
      </w:rPr>
      <w:t>4</w:t>
    </w:r>
    <w:r w:rsidRPr="008F282A">
      <w:rPr>
        <w:color w:val="41414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178A" w14:textId="77777777" w:rsidR="005B340B" w:rsidRDefault="007A1C25">
    <w:pPr>
      <w:pStyle w:val="Pidipagina"/>
    </w:pPr>
    <w:r w:rsidRPr="007119F5">
      <w:rPr>
        <w:lang w:val="it-IT"/>
      </w:rPr>
      <w:t>Allianz Trade è il marchio utilizzato per designare una gamma di servizi forniti da Euler Hermes.</w:t>
    </w:r>
    <w:r w:rsidRPr="007119F5">
      <w:rPr>
        <w:lang w:val="it-IT"/>
      </w:rPr>
      <w:tab/>
    </w:r>
    <w:r w:rsidRPr="008F282A">
      <w:rPr>
        <w:color w:val="414141"/>
      </w:rPr>
      <w:fldChar w:fldCharType="begin"/>
    </w:r>
    <w:r w:rsidRPr="007119F5">
      <w:rPr>
        <w:color w:val="414141"/>
        <w:lang w:val="it-IT"/>
      </w:rPr>
      <w:instrText xml:space="preserve"> PAGE   \* MERGEFORMAT </w:instrText>
    </w:r>
    <w:r w:rsidRPr="008F282A">
      <w:rPr>
        <w:color w:val="414141"/>
      </w:rPr>
      <w:fldChar w:fldCharType="separate"/>
    </w:r>
    <w:r w:rsidR="0092371F">
      <w:rPr>
        <w:noProof/>
        <w:color w:val="414141"/>
      </w:rPr>
      <w:t>1</w:t>
    </w:r>
    <w:r w:rsidRPr="008F282A">
      <w:rPr>
        <w:color w:val="414141"/>
      </w:rPr>
      <w:fldChar w:fldCharType="end"/>
    </w:r>
    <w:r w:rsidRPr="008F282A">
      <w:rPr>
        <w:color w:val="414141"/>
      </w:rPr>
      <w:t>/</w:t>
    </w:r>
    <w:r w:rsidRPr="008F282A">
      <w:rPr>
        <w:color w:val="414141"/>
      </w:rPr>
      <w:fldChar w:fldCharType="begin"/>
    </w:r>
    <w:r w:rsidRPr="008F282A">
      <w:rPr>
        <w:color w:val="414141"/>
      </w:rPr>
      <w:instrText xml:space="preserve"> NUMPAGES  \* Arabic  \* MERGEFORMAT </w:instrText>
    </w:r>
    <w:r w:rsidRPr="008F282A">
      <w:rPr>
        <w:color w:val="414141"/>
      </w:rPr>
      <w:fldChar w:fldCharType="separate"/>
    </w:r>
    <w:r w:rsidR="0092371F">
      <w:rPr>
        <w:noProof/>
        <w:color w:val="414141"/>
      </w:rPr>
      <w:t>4</w:t>
    </w:r>
    <w:r w:rsidRPr="008F282A">
      <w:rPr>
        <w:color w:val="41414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BF6C" w14:textId="77777777" w:rsidR="00F0221B" w:rsidRDefault="00F0221B" w:rsidP="009F69DD">
      <w:r>
        <w:separator/>
      </w:r>
    </w:p>
  </w:footnote>
  <w:footnote w:type="continuationSeparator" w:id="0">
    <w:p w14:paraId="282CC76D" w14:textId="77777777" w:rsidR="00F0221B" w:rsidRDefault="00F0221B" w:rsidP="009F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A270" w14:textId="77777777" w:rsidR="005B340B" w:rsidRDefault="007A1C25">
    <w:pPr>
      <w:pStyle w:val="Intestazione"/>
    </w:pPr>
    <w:r>
      <w:rPr>
        <w:noProof/>
        <w:lang w:val="fr-FR" w:eastAsia="fr-FR"/>
      </w:rPr>
      <w:drawing>
        <wp:anchor distT="0" distB="8890" distL="114300" distR="114935" simplePos="0" relativeHeight="251660288" behindDoc="0" locked="0" layoutInCell="1" allowOverlap="1" wp14:anchorId="0F931080" wp14:editId="17ECC60F">
          <wp:simplePos x="0" y="0"/>
          <wp:positionH relativeFrom="column">
            <wp:posOffset>4900930</wp:posOffset>
          </wp:positionH>
          <wp:positionV relativeFrom="margin">
            <wp:posOffset>-1127125</wp:posOffset>
          </wp:positionV>
          <wp:extent cx="532765" cy="308610"/>
          <wp:effectExtent l="0" t="0" r="0" b="0"/>
          <wp:wrapSquare wrapText="bothSides"/>
          <wp:docPr id="7"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308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8240" behindDoc="0" locked="0" layoutInCell="1" allowOverlap="1" wp14:anchorId="7176F2D5" wp14:editId="7B4EB6DB">
              <wp:simplePos x="0" y="0"/>
              <wp:positionH relativeFrom="column">
                <wp:posOffset>12065</wp:posOffset>
              </wp:positionH>
              <wp:positionV relativeFrom="paragraph">
                <wp:posOffset>974725</wp:posOffset>
              </wp:positionV>
              <wp:extent cx="5389880" cy="441325"/>
              <wp:effectExtent l="12700" t="12700" r="0" b="3175"/>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9880" cy="4413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rect id="Rechteck 6" style="position:absolute;margin-left:.95pt;margin-top:76.75pt;width:424.4pt;height: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window" strokecolor="window"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" w14:anchorId="22C41092">
              <v:path arrowok="t"/>
              <w10:wrap type="topAndBottom"/>
            </v:rect>
          </w:pict>
        </mc:Fallback>
      </mc:AlternateContent>
    </w:r>
    <w:r>
      <w:rPr>
        <w:noProof/>
        <w:lang w:val="fr-FR" w:eastAsia="fr-FR"/>
      </w:rPr>
      <w:drawing>
        <wp:anchor distT="0" distB="8890" distL="114300" distR="122555" simplePos="0" relativeHeight="251655168" behindDoc="0" locked="1" layoutInCell="1" allowOverlap="1" wp14:anchorId="15C9FBE7" wp14:editId="00D188A4">
          <wp:simplePos x="0" y="0"/>
          <wp:positionH relativeFrom="page">
            <wp:posOffset>488950</wp:posOffset>
          </wp:positionH>
          <wp:positionV relativeFrom="page">
            <wp:posOffset>490220</wp:posOffset>
          </wp:positionV>
          <wp:extent cx="1439545" cy="359410"/>
          <wp:effectExtent l="0" t="0" r="0" b="0"/>
          <wp:wrapSquare wrapText="bothSides"/>
          <wp:docPr id="4"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ECAB" w14:textId="77777777" w:rsidR="005B340B" w:rsidRDefault="007A1C25">
    <w:pPr>
      <w:pStyle w:val="Intestazione"/>
    </w:pPr>
    <w:r>
      <w:rPr>
        <w:noProof/>
        <w:lang w:val="fr-FR" w:eastAsia="fr-FR"/>
      </w:rPr>
      <w:drawing>
        <wp:anchor distT="0" distB="8890" distL="114300" distR="114935" simplePos="0" relativeHeight="251659264" behindDoc="0" locked="0" layoutInCell="1" allowOverlap="1" wp14:anchorId="0173A624" wp14:editId="4CB96D26">
          <wp:simplePos x="0" y="0"/>
          <wp:positionH relativeFrom="column">
            <wp:posOffset>4910455</wp:posOffset>
          </wp:positionH>
          <wp:positionV relativeFrom="margin">
            <wp:posOffset>-1123950</wp:posOffset>
          </wp:positionV>
          <wp:extent cx="532765" cy="308610"/>
          <wp:effectExtent l="0" t="0" r="0" b="0"/>
          <wp:wrapSquare wrapText="bothSides"/>
          <wp:docPr id="3"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308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8890" distL="114300" distR="122555" simplePos="0" relativeHeight="251657216" behindDoc="0" locked="1" layoutInCell="1" allowOverlap="1" wp14:anchorId="009D2761" wp14:editId="27FC73EE">
          <wp:simplePos x="0" y="0"/>
          <wp:positionH relativeFrom="page">
            <wp:posOffset>497840</wp:posOffset>
          </wp:positionH>
          <wp:positionV relativeFrom="page">
            <wp:posOffset>486410</wp:posOffset>
          </wp:positionV>
          <wp:extent cx="1439545" cy="359410"/>
          <wp:effectExtent l="0" t="0" r="0" b="0"/>
          <wp:wrapSquare wrapText="bothSides"/>
          <wp:docPr id="2"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6E9"/>
    <w:multiLevelType w:val="hybridMultilevel"/>
    <w:tmpl w:val="56242162"/>
    <w:lvl w:ilvl="0" w:tplc="EFFE85F0">
      <w:start w:val="1"/>
      <w:numFmt w:val="bullet"/>
      <w:pStyle w:val="AZ-PList"/>
      <w:lvlText w:val="•"/>
      <w:lvlJc w:val="left"/>
      <w:rPr>
        <w:rFonts w:ascii="Allianz Neo" w:hAnsi="Allianz Neo" w:hint="default"/>
        <w:color w:val="00378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F1ADD"/>
    <w:multiLevelType w:val="hybridMultilevel"/>
    <w:tmpl w:val="A05EC430"/>
    <w:lvl w:ilvl="0" w:tplc="8376EA9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8F5BCD"/>
    <w:multiLevelType w:val="hybridMultilevel"/>
    <w:tmpl w:val="4D1CB186"/>
    <w:lvl w:ilvl="0" w:tplc="B2E81008">
      <w:numFmt w:val="bullet"/>
      <w:lvlText w:val=""/>
      <w:lvlJc w:val="left"/>
      <w:pPr>
        <w:ind w:left="720" w:hanging="360"/>
      </w:pPr>
      <w:rPr>
        <w:rFonts w:ascii="Symbol" w:eastAsiaTheme="minorEastAsia"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D86122"/>
    <w:multiLevelType w:val="hybridMultilevel"/>
    <w:tmpl w:val="59243062"/>
    <w:lvl w:ilvl="0" w:tplc="64FEC3C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7C2039"/>
    <w:multiLevelType w:val="hybridMultilevel"/>
    <w:tmpl w:val="A7584E7E"/>
    <w:lvl w:ilvl="0" w:tplc="437A2BF8">
      <w:start w:val="1"/>
      <w:numFmt w:val="decimal"/>
      <w:pStyle w:val="Paragrafoelenco"/>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6" w15:restartNumberingAfterBreak="0">
    <w:nsid w:val="680845FC"/>
    <w:multiLevelType w:val="hybridMultilevel"/>
    <w:tmpl w:val="1C1E0D46"/>
    <w:lvl w:ilvl="0" w:tplc="40AC6B56">
      <w:numFmt w:val="bullet"/>
      <w:lvlText w:val="-"/>
      <w:lvlJc w:val="left"/>
      <w:pPr>
        <w:ind w:left="720" w:hanging="360"/>
      </w:pPr>
      <w:rPr>
        <w:rFonts w:ascii="Allianz Neo" w:eastAsia="Allianz Neo" w:hAnsi="Allianz Ne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857749">
    <w:abstractNumId w:val="5"/>
  </w:num>
  <w:num w:numId="2" w16cid:durableId="55474615">
    <w:abstractNumId w:val="4"/>
  </w:num>
  <w:num w:numId="3" w16cid:durableId="119417850">
    <w:abstractNumId w:val="4"/>
  </w:num>
  <w:num w:numId="4" w16cid:durableId="661858800">
    <w:abstractNumId w:val="0"/>
  </w:num>
  <w:num w:numId="5" w16cid:durableId="1679500807">
    <w:abstractNumId w:val="1"/>
  </w:num>
  <w:num w:numId="6" w16cid:durableId="852114251">
    <w:abstractNumId w:val="3"/>
  </w:num>
  <w:num w:numId="7" w16cid:durableId="1268464023">
    <w:abstractNumId w:val="2"/>
  </w:num>
  <w:num w:numId="8" w16cid:durableId="110169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4B"/>
    <w:rsid w:val="00001232"/>
    <w:rsid w:val="000039DE"/>
    <w:rsid w:val="000072E7"/>
    <w:rsid w:val="000074E6"/>
    <w:rsid w:val="00007825"/>
    <w:rsid w:val="00015287"/>
    <w:rsid w:val="000200E3"/>
    <w:rsid w:val="00020B88"/>
    <w:rsid w:val="00025E6A"/>
    <w:rsid w:val="0002719A"/>
    <w:rsid w:val="000419D4"/>
    <w:rsid w:val="00044441"/>
    <w:rsid w:val="00045A3B"/>
    <w:rsid w:val="00070BAA"/>
    <w:rsid w:val="0007264F"/>
    <w:rsid w:val="000832E4"/>
    <w:rsid w:val="000870C4"/>
    <w:rsid w:val="00087F48"/>
    <w:rsid w:val="00094CC5"/>
    <w:rsid w:val="00096FB4"/>
    <w:rsid w:val="000A5BDF"/>
    <w:rsid w:val="000B2194"/>
    <w:rsid w:val="000B65C7"/>
    <w:rsid w:val="000C0CF3"/>
    <w:rsid w:val="000C2D55"/>
    <w:rsid w:val="000C3C7B"/>
    <w:rsid w:val="000D7AF9"/>
    <w:rsid w:val="000E4F9D"/>
    <w:rsid w:val="000F5C2B"/>
    <w:rsid w:val="000F6BFE"/>
    <w:rsid w:val="000F7FAF"/>
    <w:rsid w:val="00102A00"/>
    <w:rsid w:val="00111E8A"/>
    <w:rsid w:val="00114E5A"/>
    <w:rsid w:val="00122DDE"/>
    <w:rsid w:val="0012404D"/>
    <w:rsid w:val="00126125"/>
    <w:rsid w:val="00132BD6"/>
    <w:rsid w:val="00132C24"/>
    <w:rsid w:val="001351EE"/>
    <w:rsid w:val="001356D3"/>
    <w:rsid w:val="00136F45"/>
    <w:rsid w:val="001400F2"/>
    <w:rsid w:val="00152C8D"/>
    <w:rsid w:val="00156935"/>
    <w:rsid w:val="00165F41"/>
    <w:rsid w:val="001675D0"/>
    <w:rsid w:val="0019318F"/>
    <w:rsid w:val="00196902"/>
    <w:rsid w:val="001A1664"/>
    <w:rsid w:val="001A1DB5"/>
    <w:rsid w:val="001C43EA"/>
    <w:rsid w:val="001C4FB1"/>
    <w:rsid w:val="001C5DB1"/>
    <w:rsid w:val="001C7DAB"/>
    <w:rsid w:val="001E2663"/>
    <w:rsid w:val="001E6D1C"/>
    <w:rsid w:val="001E7717"/>
    <w:rsid w:val="001F0FBD"/>
    <w:rsid w:val="00202E65"/>
    <w:rsid w:val="002048AE"/>
    <w:rsid w:val="0021590F"/>
    <w:rsid w:val="00216965"/>
    <w:rsid w:val="00220FFE"/>
    <w:rsid w:val="00221554"/>
    <w:rsid w:val="002263A6"/>
    <w:rsid w:val="00230132"/>
    <w:rsid w:val="00241072"/>
    <w:rsid w:val="0024492E"/>
    <w:rsid w:val="002455FF"/>
    <w:rsid w:val="00245991"/>
    <w:rsid w:val="00252E72"/>
    <w:rsid w:val="002557C4"/>
    <w:rsid w:val="002560B8"/>
    <w:rsid w:val="00272C31"/>
    <w:rsid w:val="00274FDE"/>
    <w:rsid w:val="00281ED7"/>
    <w:rsid w:val="00283B54"/>
    <w:rsid w:val="002A0C15"/>
    <w:rsid w:val="002B6FF5"/>
    <w:rsid w:val="002B7871"/>
    <w:rsid w:val="002C215C"/>
    <w:rsid w:val="002C6796"/>
    <w:rsid w:val="002D0657"/>
    <w:rsid w:val="002D275D"/>
    <w:rsid w:val="002D7148"/>
    <w:rsid w:val="002F0681"/>
    <w:rsid w:val="002F4B2D"/>
    <w:rsid w:val="0031644F"/>
    <w:rsid w:val="00327D08"/>
    <w:rsid w:val="00332FC3"/>
    <w:rsid w:val="0035362D"/>
    <w:rsid w:val="003676D9"/>
    <w:rsid w:val="00367703"/>
    <w:rsid w:val="00367D63"/>
    <w:rsid w:val="0037149F"/>
    <w:rsid w:val="00372E57"/>
    <w:rsid w:val="0037368C"/>
    <w:rsid w:val="00373C25"/>
    <w:rsid w:val="003778B4"/>
    <w:rsid w:val="00395CE6"/>
    <w:rsid w:val="00397318"/>
    <w:rsid w:val="003B32B2"/>
    <w:rsid w:val="003B69DB"/>
    <w:rsid w:val="003C0099"/>
    <w:rsid w:val="003C10ED"/>
    <w:rsid w:val="003C63B7"/>
    <w:rsid w:val="003C6F55"/>
    <w:rsid w:val="003D068A"/>
    <w:rsid w:val="003D2E6C"/>
    <w:rsid w:val="003E389C"/>
    <w:rsid w:val="003E6311"/>
    <w:rsid w:val="003F01E9"/>
    <w:rsid w:val="004122CC"/>
    <w:rsid w:val="004179A2"/>
    <w:rsid w:val="0042473D"/>
    <w:rsid w:val="004255DF"/>
    <w:rsid w:val="0043201B"/>
    <w:rsid w:val="00432034"/>
    <w:rsid w:val="00434485"/>
    <w:rsid w:val="00436919"/>
    <w:rsid w:val="00443A99"/>
    <w:rsid w:val="00463656"/>
    <w:rsid w:val="00464A00"/>
    <w:rsid w:val="00467449"/>
    <w:rsid w:val="00475DDD"/>
    <w:rsid w:val="00477E82"/>
    <w:rsid w:val="00485FF5"/>
    <w:rsid w:val="004879EB"/>
    <w:rsid w:val="0049541C"/>
    <w:rsid w:val="00496412"/>
    <w:rsid w:val="004A2A5D"/>
    <w:rsid w:val="004B0E3B"/>
    <w:rsid w:val="004B2CFB"/>
    <w:rsid w:val="004C71AD"/>
    <w:rsid w:val="004D55A7"/>
    <w:rsid w:val="004D7BCB"/>
    <w:rsid w:val="004E424C"/>
    <w:rsid w:val="004F5F4D"/>
    <w:rsid w:val="0050212D"/>
    <w:rsid w:val="005101D9"/>
    <w:rsid w:val="00514506"/>
    <w:rsid w:val="00514E95"/>
    <w:rsid w:val="0051799E"/>
    <w:rsid w:val="00524270"/>
    <w:rsid w:val="00524AB7"/>
    <w:rsid w:val="00531436"/>
    <w:rsid w:val="0055462A"/>
    <w:rsid w:val="00554E85"/>
    <w:rsid w:val="0055594B"/>
    <w:rsid w:val="00563237"/>
    <w:rsid w:val="00563350"/>
    <w:rsid w:val="005717F2"/>
    <w:rsid w:val="005743EF"/>
    <w:rsid w:val="005811A9"/>
    <w:rsid w:val="00583E41"/>
    <w:rsid w:val="005844F6"/>
    <w:rsid w:val="00584FA6"/>
    <w:rsid w:val="005A462F"/>
    <w:rsid w:val="005B038B"/>
    <w:rsid w:val="005B340B"/>
    <w:rsid w:val="005B4FDE"/>
    <w:rsid w:val="005B5D0E"/>
    <w:rsid w:val="005D10A6"/>
    <w:rsid w:val="005D2368"/>
    <w:rsid w:val="005E0D82"/>
    <w:rsid w:val="005E139E"/>
    <w:rsid w:val="005F07DC"/>
    <w:rsid w:val="005F6D62"/>
    <w:rsid w:val="00605F2E"/>
    <w:rsid w:val="00606FE1"/>
    <w:rsid w:val="00614576"/>
    <w:rsid w:val="0062300E"/>
    <w:rsid w:val="00642103"/>
    <w:rsid w:val="006430C6"/>
    <w:rsid w:val="00663EC6"/>
    <w:rsid w:val="00675C98"/>
    <w:rsid w:val="006829A3"/>
    <w:rsid w:val="0068336A"/>
    <w:rsid w:val="00686CD6"/>
    <w:rsid w:val="0068706E"/>
    <w:rsid w:val="006A266A"/>
    <w:rsid w:val="006A565A"/>
    <w:rsid w:val="006B015B"/>
    <w:rsid w:val="006B767D"/>
    <w:rsid w:val="006C5A3A"/>
    <w:rsid w:val="006C760F"/>
    <w:rsid w:val="006D5CA6"/>
    <w:rsid w:val="006E2B58"/>
    <w:rsid w:val="006E57D0"/>
    <w:rsid w:val="006E7D0F"/>
    <w:rsid w:val="007000E9"/>
    <w:rsid w:val="00700261"/>
    <w:rsid w:val="00705772"/>
    <w:rsid w:val="007119F5"/>
    <w:rsid w:val="00713306"/>
    <w:rsid w:val="00716D0B"/>
    <w:rsid w:val="00720828"/>
    <w:rsid w:val="007251AD"/>
    <w:rsid w:val="00726CB3"/>
    <w:rsid w:val="00727F2E"/>
    <w:rsid w:val="00740D36"/>
    <w:rsid w:val="00746A1A"/>
    <w:rsid w:val="00752048"/>
    <w:rsid w:val="007525F8"/>
    <w:rsid w:val="00762606"/>
    <w:rsid w:val="00765A98"/>
    <w:rsid w:val="00765B2A"/>
    <w:rsid w:val="0078071D"/>
    <w:rsid w:val="007877FD"/>
    <w:rsid w:val="00794AAF"/>
    <w:rsid w:val="007A1C25"/>
    <w:rsid w:val="007A4629"/>
    <w:rsid w:val="007A5A52"/>
    <w:rsid w:val="007B49A7"/>
    <w:rsid w:val="007C14CF"/>
    <w:rsid w:val="007D1394"/>
    <w:rsid w:val="0080472F"/>
    <w:rsid w:val="00807521"/>
    <w:rsid w:val="008109B4"/>
    <w:rsid w:val="00811B8B"/>
    <w:rsid w:val="0081556A"/>
    <w:rsid w:val="00821F83"/>
    <w:rsid w:val="0082422C"/>
    <w:rsid w:val="008329AA"/>
    <w:rsid w:val="008352F4"/>
    <w:rsid w:val="008452D3"/>
    <w:rsid w:val="0085528A"/>
    <w:rsid w:val="008553C1"/>
    <w:rsid w:val="008605A6"/>
    <w:rsid w:val="00863884"/>
    <w:rsid w:val="00864FA2"/>
    <w:rsid w:val="00876028"/>
    <w:rsid w:val="008856DC"/>
    <w:rsid w:val="00890FF7"/>
    <w:rsid w:val="0089346F"/>
    <w:rsid w:val="008935FD"/>
    <w:rsid w:val="008943F2"/>
    <w:rsid w:val="00894D69"/>
    <w:rsid w:val="00896630"/>
    <w:rsid w:val="008A074B"/>
    <w:rsid w:val="008A1EA1"/>
    <w:rsid w:val="008A4BF0"/>
    <w:rsid w:val="008B2ABF"/>
    <w:rsid w:val="008E16A8"/>
    <w:rsid w:val="008E6428"/>
    <w:rsid w:val="008F01B9"/>
    <w:rsid w:val="008F08E4"/>
    <w:rsid w:val="008F282A"/>
    <w:rsid w:val="008F789B"/>
    <w:rsid w:val="008F7F91"/>
    <w:rsid w:val="00905074"/>
    <w:rsid w:val="00915CC2"/>
    <w:rsid w:val="00917DB3"/>
    <w:rsid w:val="0092371F"/>
    <w:rsid w:val="00932F63"/>
    <w:rsid w:val="00945EBD"/>
    <w:rsid w:val="009474DA"/>
    <w:rsid w:val="00947BD1"/>
    <w:rsid w:val="009504A1"/>
    <w:rsid w:val="009518F7"/>
    <w:rsid w:val="00960F10"/>
    <w:rsid w:val="00964639"/>
    <w:rsid w:val="0096535D"/>
    <w:rsid w:val="00971DDF"/>
    <w:rsid w:val="0097346B"/>
    <w:rsid w:val="00980D2A"/>
    <w:rsid w:val="00985475"/>
    <w:rsid w:val="00985F3D"/>
    <w:rsid w:val="009A795E"/>
    <w:rsid w:val="009B16E6"/>
    <w:rsid w:val="009B368D"/>
    <w:rsid w:val="009B4717"/>
    <w:rsid w:val="009B7867"/>
    <w:rsid w:val="009C08AB"/>
    <w:rsid w:val="009C179F"/>
    <w:rsid w:val="009C42E1"/>
    <w:rsid w:val="009C75D7"/>
    <w:rsid w:val="009D0A21"/>
    <w:rsid w:val="009D57E1"/>
    <w:rsid w:val="009E62A2"/>
    <w:rsid w:val="009F1BFC"/>
    <w:rsid w:val="009F3681"/>
    <w:rsid w:val="009F69DD"/>
    <w:rsid w:val="009F6B56"/>
    <w:rsid w:val="00A0280A"/>
    <w:rsid w:val="00A0455A"/>
    <w:rsid w:val="00A13B79"/>
    <w:rsid w:val="00A27DA3"/>
    <w:rsid w:val="00A30033"/>
    <w:rsid w:val="00A37851"/>
    <w:rsid w:val="00A37EB8"/>
    <w:rsid w:val="00A61C30"/>
    <w:rsid w:val="00A718D0"/>
    <w:rsid w:val="00A728A8"/>
    <w:rsid w:val="00A76C73"/>
    <w:rsid w:val="00A81742"/>
    <w:rsid w:val="00A90DBF"/>
    <w:rsid w:val="00A924A7"/>
    <w:rsid w:val="00A92E6A"/>
    <w:rsid w:val="00AA4068"/>
    <w:rsid w:val="00AA785C"/>
    <w:rsid w:val="00AB0B15"/>
    <w:rsid w:val="00AB3305"/>
    <w:rsid w:val="00AB3679"/>
    <w:rsid w:val="00AB3B78"/>
    <w:rsid w:val="00AB3F6C"/>
    <w:rsid w:val="00AB7E29"/>
    <w:rsid w:val="00AC56EC"/>
    <w:rsid w:val="00AE0EB0"/>
    <w:rsid w:val="00AE5D7A"/>
    <w:rsid w:val="00AF336E"/>
    <w:rsid w:val="00AF353F"/>
    <w:rsid w:val="00AF444D"/>
    <w:rsid w:val="00AF5C57"/>
    <w:rsid w:val="00AF611F"/>
    <w:rsid w:val="00B03088"/>
    <w:rsid w:val="00B06D04"/>
    <w:rsid w:val="00B27230"/>
    <w:rsid w:val="00B31878"/>
    <w:rsid w:val="00B35C17"/>
    <w:rsid w:val="00B36376"/>
    <w:rsid w:val="00B37020"/>
    <w:rsid w:val="00B42FB2"/>
    <w:rsid w:val="00B44EBF"/>
    <w:rsid w:val="00B47102"/>
    <w:rsid w:val="00B52291"/>
    <w:rsid w:val="00B55C7D"/>
    <w:rsid w:val="00B604AC"/>
    <w:rsid w:val="00B66275"/>
    <w:rsid w:val="00B67BD4"/>
    <w:rsid w:val="00B7477A"/>
    <w:rsid w:val="00B759A6"/>
    <w:rsid w:val="00BA0952"/>
    <w:rsid w:val="00BA22EA"/>
    <w:rsid w:val="00BB4A7B"/>
    <w:rsid w:val="00BC6136"/>
    <w:rsid w:val="00BE1639"/>
    <w:rsid w:val="00BE3548"/>
    <w:rsid w:val="00C0077F"/>
    <w:rsid w:val="00C0254D"/>
    <w:rsid w:val="00C030B9"/>
    <w:rsid w:val="00C062F6"/>
    <w:rsid w:val="00C1232E"/>
    <w:rsid w:val="00C20FF1"/>
    <w:rsid w:val="00C60E7A"/>
    <w:rsid w:val="00C61E70"/>
    <w:rsid w:val="00C62540"/>
    <w:rsid w:val="00C7096B"/>
    <w:rsid w:val="00C71E91"/>
    <w:rsid w:val="00C842CB"/>
    <w:rsid w:val="00C87F29"/>
    <w:rsid w:val="00C933FA"/>
    <w:rsid w:val="00CA5147"/>
    <w:rsid w:val="00CB157D"/>
    <w:rsid w:val="00CB2FF2"/>
    <w:rsid w:val="00CD0097"/>
    <w:rsid w:val="00CE7654"/>
    <w:rsid w:val="00CF58F5"/>
    <w:rsid w:val="00CF74E0"/>
    <w:rsid w:val="00D04DE6"/>
    <w:rsid w:val="00D076B3"/>
    <w:rsid w:val="00D11FFE"/>
    <w:rsid w:val="00D12F38"/>
    <w:rsid w:val="00D1793C"/>
    <w:rsid w:val="00D25AEC"/>
    <w:rsid w:val="00D25FDD"/>
    <w:rsid w:val="00D3456A"/>
    <w:rsid w:val="00D35B7F"/>
    <w:rsid w:val="00D4006A"/>
    <w:rsid w:val="00D43CC9"/>
    <w:rsid w:val="00D4548C"/>
    <w:rsid w:val="00D45A27"/>
    <w:rsid w:val="00D517F1"/>
    <w:rsid w:val="00D5427B"/>
    <w:rsid w:val="00D5476B"/>
    <w:rsid w:val="00D55E06"/>
    <w:rsid w:val="00D562FE"/>
    <w:rsid w:val="00D56A62"/>
    <w:rsid w:val="00D6009C"/>
    <w:rsid w:val="00D66498"/>
    <w:rsid w:val="00D730A5"/>
    <w:rsid w:val="00D7395E"/>
    <w:rsid w:val="00D73BB4"/>
    <w:rsid w:val="00D7667D"/>
    <w:rsid w:val="00D77107"/>
    <w:rsid w:val="00D80BB3"/>
    <w:rsid w:val="00D81B07"/>
    <w:rsid w:val="00D868E2"/>
    <w:rsid w:val="00D91705"/>
    <w:rsid w:val="00D955B4"/>
    <w:rsid w:val="00D95B8C"/>
    <w:rsid w:val="00D962F4"/>
    <w:rsid w:val="00DA6907"/>
    <w:rsid w:val="00DB45B4"/>
    <w:rsid w:val="00DB6A73"/>
    <w:rsid w:val="00DC7D99"/>
    <w:rsid w:val="00DD1960"/>
    <w:rsid w:val="00DE1478"/>
    <w:rsid w:val="00E16A7C"/>
    <w:rsid w:val="00E22FFD"/>
    <w:rsid w:val="00E265AF"/>
    <w:rsid w:val="00E27BAA"/>
    <w:rsid w:val="00E3093C"/>
    <w:rsid w:val="00E32097"/>
    <w:rsid w:val="00E331FF"/>
    <w:rsid w:val="00E34981"/>
    <w:rsid w:val="00E3558C"/>
    <w:rsid w:val="00E4207B"/>
    <w:rsid w:val="00E4236A"/>
    <w:rsid w:val="00E4440A"/>
    <w:rsid w:val="00E449EF"/>
    <w:rsid w:val="00E605FA"/>
    <w:rsid w:val="00E612A4"/>
    <w:rsid w:val="00E63163"/>
    <w:rsid w:val="00E721C7"/>
    <w:rsid w:val="00E97FB8"/>
    <w:rsid w:val="00EA44BB"/>
    <w:rsid w:val="00EC71FE"/>
    <w:rsid w:val="00ED4FB4"/>
    <w:rsid w:val="00EF2C40"/>
    <w:rsid w:val="00EF6A49"/>
    <w:rsid w:val="00EF7578"/>
    <w:rsid w:val="00F0221B"/>
    <w:rsid w:val="00F04089"/>
    <w:rsid w:val="00F16BA3"/>
    <w:rsid w:val="00F20037"/>
    <w:rsid w:val="00F2484F"/>
    <w:rsid w:val="00F31829"/>
    <w:rsid w:val="00F33BB8"/>
    <w:rsid w:val="00F36305"/>
    <w:rsid w:val="00F4057C"/>
    <w:rsid w:val="00F406AF"/>
    <w:rsid w:val="00F45282"/>
    <w:rsid w:val="00F501D0"/>
    <w:rsid w:val="00F56676"/>
    <w:rsid w:val="00F70CA1"/>
    <w:rsid w:val="00F74371"/>
    <w:rsid w:val="00F77599"/>
    <w:rsid w:val="00F93955"/>
    <w:rsid w:val="00F97396"/>
    <w:rsid w:val="00FA103C"/>
    <w:rsid w:val="00FA1B1C"/>
    <w:rsid w:val="00FB687C"/>
    <w:rsid w:val="00FC0412"/>
    <w:rsid w:val="00FC4145"/>
    <w:rsid w:val="00FF111D"/>
    <w:rsid w:val="00FF218B"/>
    <w:rsid w:val="00FF661B"/>
    <w:rsid w:val="00FF6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AC9D4"/>
  <w15:chartTrackingRefBased/>
  <w15:docId w15:val="{C19A0B5A-A453-480C-B53D-7F371929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ianz Neo" w:eastAsia="Allianz Neo" w:hAnsi="Allianz Ne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AZ-P Text"/>
    <w:qFormat/>
    <w:rsid w:val="004C71AD"/>
    <w:pPr>
      <w:spacing w:line="260" w:lineRule="atLeast"/>
    </w:pPr>
    <w:rPr>
      <w:szCs w:val="18"/>
      <w:lang w:val="en-GB" w:eastAsia="en-US"/>
    </w:rPr>
  </w:style>
  <w:style w:type="paragraph" w:styleId="Titolo1">
    <w:name w:val="heading 1"/>
    <w:aliases w:val="AZ-P Headline Level 1"/>
    <w:basedOn w:val="Normale"/>
    <w:next w:val="Normale"/>
    <w:link w:val="Titolo1Carattere"/>
    <w:uiPriority w:val="9"/>
    <w:rsid w:val="008109B4"/>
    <w:pPr>
      <w:keepNext/>
      <w:keepLines/>
      <w:spacing w:line="1200" w:lineRule="exact"/>
      <w:ind w:left="-29" w:hanging="1814"/>
      <w:outlineLvl w:val="0"/>
    </w:pPr>
    <w:rPr>
      <w:rFonts w:eastAsia="Times New Roman"/>
      <w:color w:val="003781"/>
      <w:spacing w:val="-80"/>
      <w:sz w:val="130"/>
      <w:szCs w:val="32"/>
    </w:rPr>
  </w:style>
  <w:style w:type="paragraph" w:styleId="Titolo2">
    <w:name w:val="heading 2"/>
    <w:aliases w:val="AZ-P Headline Level 2"/>
    <w:basedOn w:val="Titolo1"/>
    <w:next w:val="Normale"/>
    <w:link w:val="Titolo2Carattere"/>
    <w:uiPriority w:val="9"/>
    <w:qFormat/>
    <w:rsid w:val="009F69DD"/>
    <w:pPr>
      <w:keepNext w:val="0"/>
      <w:spacing w:before="240" w:line="300" w:lineRule="exact"/>
      <w:ind w:left="0" w:firstLine="0"/>
      <w:outlineLvl w:val="1"/>
    </w:pPr>
    <w:rPr>
      <w:b/>
      <w:spacing w:val="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85C"/>
    <w:pPr>
      <w:numPr>
        <w:numId w:val="3"/>
      </w:numPr>
      <w:spacing w:after="280" w:line="280" w:lineRule="atLeast"/>
      <w:contextualSpacing/>
    </w:pPr>
    <w:rPr>
      <w:color w:val="003781"/>
    </w:rPr>
  </w:style>
  <w:style w:type="character" w:customStyle="1" w:styleId="Titolo1Carattere">
    <w:name w:val="Titolo 1 Carattere"/>
    <w:aliases w:val="AZ-P Headline Level 1 Carattere"/>
    <w:link w:val="Titolo1"/>
    <w:uiPriority w:val="9"/>
    <w:rsid w:val="008109B4"/>
    <w:rPr>
      <w:rFonts w:ascii="Allianz Neo" w:eastAsia="Times New Roman" w:hAnsi="Allianz Neo" w:cs="Times New Roman"/>
      <w:color w:val="003781"/>
      <w:spacing w:val="-80"/>
      <w:sz w:val="130"/>
      <w:szCs w:val="32"/>
      <w:lang w:val="en-GB"/>
    </w:rPr>
  </w:style>
  <w:style w:type="character" w:customStyle="1" w:styleId="AZ-TBrandColorBlue3">
    <w:name w:val="AZ-T Brand Color Blue 3"/>
    <w:uiPriority w:val="1"/>
    <w:qFormat/>
    <w:rsid w:val="006C760F"/>
    <w:rPr>
      <w:color w:val="13A0D3"/>
    </w:rPr>
  </w:style>
  <w:style w:type="character" w:customStyle="1" w:styleId="Titolo2Carattere">
    <w:name w:val="Titolo 2 Carattere"/>
    <w:aliases w:val="AZ-P Headline Level 2 Carattere"/>
    <w:link w:val="Titolo2"/>
    <w:uiPriority w:val="9"/>
    <w:rsid w:val="009F69DD"/>
    <w:rPr>
      <w:rFonts w:ascii="Allianz Neo" w:eastAsia="Times New Roman" w:hAnsi="Allianz Neo" w:cs="Times New Roman"/>
      <w:b/>
      <w:color w:val="003781"/>
      <w:sz w:val="20"/>
      <w:szCs w:val="32"/>
      <w:lang w:val="en-GB"/>
    </w:rPr>
  </w:style>
  <w:style w:type="paragraph" w:customStyle="1" w:styleId="AZ-PSender">
    <w:name w:val="AZ-P Sender"/>
    <w:basedOn w:val="Normale"/>
    <w:qFormat/>
    <w:rsid w:val="00F77599"/>
  </w:style>
  <w:style w:type="paragraph" w:styleId="Intestazione">
    <w:name w:val="header"/>
    <w:basedOn w:val="Normale"/>
    <w:link w:val="IntestazioneCarattere"/>
    <w:uiPriority w:val="99"/>
    <w:semiHidden/>
    <w:rsid w:val="00F77599"/>
    <w:pPr>
      <w:tabs>
        <w:tab w:val="center" w:pos="4536"/>
        <w:tab w:val="right" w:pos="9072"/>
      </w:tabs>
      <w:spacing w:line="240" w:lineRule="auto"/>
    </w:pPr>
  </w:style>
  <w:style w:type="character" w:customStyle="1" w:styleId="IntestazioneCarattere">
    <w:name w:val="Intestazione Carattere"/>
    <w:link w:val="Intestazione"/>
    <w:uiPriority w:val="99"/>
    <w:semiHidden/>
    <w:rsid w:val="005A462F"/>
    <w:rPr>
      <w:sz w:val="30"/>
      <w:lang w:val="en-GB"/>
    </w:rPr>
  </w:style>
  <w:style w:type="paragraph" w:styleId="Pidipagina">
    <w:name w:val="footer"/>
    <w:aliases w:val="AT-P Footer"/>
    <w:basedOn w:val="Normale"/>
    <w:link w:val="PidipaginaCarattere"/>
    <w:uiPriority w:val="99"/>
    <w:rsid w:val="00070BAA"/>
    <w:pPr>
      <w:tabs>
        <w:tab w:val="center" w:pos="4536"/>
        <w:tab w:val="right" w:pos="9072"/>
      </w:tabs>
      <w:spacing w:line="180" w:lineRule="exact"/>
    </w:pPr>
    <w:rPr>
      <w:color w:val="003781"/>
      <w:sz w:val="14"/>
    </w:rPr>
  </w:style>
  <w:style w:type="character" w:customStyle="1" w:styleId="PidipaginaCarattere">
    <w:name w:val="Piè di pagina Carattere"/>
    <w:aliases w:val="AT-P Footer Carattere"/>
    <w:link w:val="Pidipagina"/>
    <w:uiPriority w:val="99"/>
    <w:rsid w:val="00070BAA"/>
    <w:rPr>
      <w:color w:val="003781"/>
      <w:sz w:val="14"/>
      <w:lang w:val="en-GB"/>
    </w:rPr>
  </w:style>
  <w:style w:type="paragraph" w:customStyle="1" w:styleId="AZ-PCompany">
    <w:name w:val="AZ-P Company"/>
    <w:basedOn w:val="Normale"/>
    <w:qFormat/>
    <w:rsid w:val="009F69DD"/>
    <w:pPr>
      <w:spacing w:after="360"/>
      <w:ind w:left="-1843"/>
    </w:pPr>
    <w:rPr>
      <w:rFonts w:ascii="Allianz Neo SemiBold" w:hAnsi="Allianz Neo SemiBold"/>
      <w:caps/>
      <w:color w:val="003781"/>
      <w:spacing w:val="12"/>
    </w:rPr>
  </w:style>
  <w:style w:type="character" w:styleId="Testosegnaposto">
    <w:name w:val="Placeholder Text"/>
    <w:uiPriority w:val="99"/>
    <w:semiHidden/>
    <w:rsid w:val="00C71E91"/>
    <w:rPr>
      <w:color w:val="808080"/>
    </w:rPr>
  </w:style>
  <w:style w:type="paragraph" w:customStyle="1" w:styleId="AZ-PDate">
    <w:name w:val="AZ-P Date"/>
    <w:basedOn w:val="AZ-PSender"/>
    <w:qFormat/>
    <w:rsid w:val="00C71E91"/>
  </w:style>
  <w:style w:type="paragraph" w:styleId="Sottotitolo">
    <w:name w:val="Subtitle"/>
    <w:aliases w:val="AZ-P Subtitle"/>
    <w:basedOn w:val="Normale"/>
    <w:next w:val="Normale"/>
    <w:link w:val="SottotitoloCarattere"/>
    <w:uiPriority w:val="11"/>
    <w:qFormat/>
    <w:rsid w:val="009F69DD"/>
    <w:pPr>
      <w:numPr>
        <w:ilvl w:val="1"/>
      </w:numPr>
      <w:spacing w:before="660" w:after="240" w:line="360" w:lineRule="exact"/>
    </w:pPr>
    <w:rPr>
      <w:rFonts w:eastAsia="Times New Roman"/>
      <w:b/>
      <w:color w:val="003781"/>
      <w:sz w:val="30"/>
      <w:szCs w:val="22"/>
    </w:rPr>
  </w:style>
  <w:style w:type="character" w:customStyle="1" w:styleId="SottotitoloCarattere">
    <w:name w:val="Sottotitolo Carattere"/>
    <w:aliases w:val="AZ-P Subtitle Carattere"/>
    <w:link w:val="Sottotitolo"/>
    <w:uiPriority w:val="11"/>
    <w:rsid w:val="009F69DD"/>
    <w:rPr>
      <w:rFonts w:eastAsia="Times New Roman"/>
      <w:b/>
      <w:color w:val="003781"/>
      <w:sz w:val="30"/>
      <w:szCs w:val="22"/>
      <w:lang w:val="en-GB"/>
    </w:rPr>
  </w:style>
  <w:style w:type="paragraph" w:customStyle="1" w:styleId="AZ-PList">
    <w:name w:val="AZ-P List"/>
    <w:basedOn w:val="Normale"/>
    <w:qFormat/>
    <w:rsid w:val="0049541C"/>
    <w:pPr>
      <w:numPr>
        <w:numId w:val="4"/>
      </w:numPr>
      <w:ind w:left="113" w:hanging="113"/>
    </w:pPr>
    <w:rPr>
      <w:color w:val="003781"/>
    </w:rPr>
  </w:style>
  <w:style w:type="table" w:styleId="Grigliatabella">
    <w:name w:val="Table Grid"/>
    <w:basedOn w:val="Tabellanormale"/>
    <w:uiPriority w:val="59"/>
    <w:rsid w:val="0072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Z-PSmall">
    <w:name w:val="AZ-P Small"/>
    <w:basedOn w:val="Normale"/>
    <w:qFormat/>
    <w:rsid w:val="00070BAA"/>
    <w:pPr>
      <w:spacing w:line="168" w:lineRule="exact"/>
    </w:pPr>
    <w:rPr>
      <w:color w:val="414141"/>
      <w:spacing w:val="1"/>
      <w:sz w:val="14"/>
    </w:rPr>
  </w:style>
  <w:style w:type="table" w:customStyle="1" w:styleId="AZPressContact">
    <w:name w:val="AZ PressContact"/>
    <w:basedOn w:val="Tabellanormale"/>
    <w:uiPriority w:val="99"/>
    <w:rsid w:val="0037149F"/>
    <w:pPr>
      <w:spacing w:line="260" w:lineRule="exact"/>
    </w:pPr>
    <w:rPr>
      <w:color w:val="003781"/>
    </w:rPr>
    <w:tblPr>
      <w:tblBorders>
        <w:top w:val="single" w:sz="4" w:space="0" w:color="003781"/>
        <w:bottom w:val="single" w:sz="4" w:space="0" w:color="003781"/>
      </w:tblBorders>
      <w:tblCellMar>
        <w:top w:w="312" w:type="dxa"/>
        <w:left w:w="0" w:type="dxa"/>
        <w:bottom w:w="312" w:type="dxa"/>
        <w:right w:w="0" w:type="dxa"/>
      </w:tblCellMar>
    </w:tblPr>
  </w:style>
  <w:style w:type="paragraph" w:customStyle="1" w:styleId="AZ-PHeadlineLevel2Small">
    <w:name w:val="AZ-P Headline Level 2 Small"/>
    <w:basedOn w:val="Titolo2"/>
    <w:qFormat/>
    <w:rsid w:val="00045A3B"/>
    <w:pPr>
      <w:pBdr>
        <w:top w:val="single" w:sz="4" w:space="12" w:color="003781"/>
      </w:pBdr>
      <w:spacing w:before="0"/>
    </w:pPr>
    <w:rPr>
      <w:sz w:val="14"/>
      <w:szCs w:val="14"/>
    </w:rPr>
  </w:style>
  <w:style w:type="paragraph" w:styleId="Revisione">
    <w:name w:val="Revision"/>
    <w:hidden/>
    <w:uiPriority w:val="99"/>
    <w:semiHidden/>
    <w:rsid w:val="00114E5A"/>
    <w:rPr>
      <w:szCs w:val="18"/>
      <w:lang w:val="en-GB" w:eastAsia="en-US"/>
    </w:rPr>
  </w:style>
  <w:style w:type="character" w:styleId="Rimandocommento">
    <w:name w:val="annotation reference"/>
    <w:basedOn w:val="Carpredefinitoparagrafo"/>
    <w:uiPriority w:val="99"/>
    <w:semiHidden/>
    <w:rsid w:val="009C42E1"/>
    <w:rPr>
      <w:sz w:val="16"/>
      <w:szCs w:val="16"/>
    </w:rPr>
  </w:style>
  <w:style w:type="paragraph" w:styleId="Testocommento">
    <w:name w:val="annotation text"/>
    <w:basedOn w:val="Normale"/>
    <w:link w:val="TestocommentoCarattere"/>
    <w:uiPriority w:val="99"/>
    <w:semiHidden/>
    <w:rsid w:val="009C42E1"/>
    <w:pPr>
      <w:spacing w:line="240" w:lineRule="auto"/>
    </w:pPr>
    <w:rPr>
      <w:szCs w:val="20"/>
    </w:rPr>
  </w:style>
  <w:style w:type="character" w:customStyle="1" w:styleId="TestocommentoCarattere">
    <w:name w:val="Testo commento Carattere"/>
    <w:basedOn w:val="Carpredefinitoparagrafo"/>
    <w:link w:val="Testocommento"/>
    <w:uiPriority w:val="99"/>
    <w:semiHidden/>
    <w:rsid w:val="009C42E1"/>
    <w:rPr>
      <w:lang w:val="en-GB" w:eastAsia="en-US"/>
    </w:rPr>
  </w:style>
  <w:style w:type="paragraph" w:styleId="Soggettocommento">
    <w:name w:val="annotation subject"/>
    <w:basedOn w:val="Testocommento"/>
    <w:next w:val="Testocommento"/>
    <w:link w:val="SoggettocommentoCarattere"/>
    <w:uiPriority w:val="99"/>
    <w:semiHidden/>
    <w:rsid w:val="009C42E1"/>
    <w:rPr>
      <w:b/>
      <w:bCs/>
    </w:rPr>
  </w:style>
  <w:style w:type="character" w:customStyle="1" w:styleId="SoggettocommentoCarattere">
    <w:name w:val="Soggetto commento Carattere"/>
    <w:basedOn w:val="TestocommentoCarattere"/>
    <w:link w:val="Soggettocommento"/>
    <w:uiPriority w:val="99"/>
    <w:semiHidden/>
    <w:rsid w:val="009C42E1"/>
    <w:rPr>
      <w:b/>
      <w:bCs/>
      <w:lang w:val="en-GB" w:eastAsia="en-US"/>
    </w:rPr>
  </w:style>
  <w:style w:type="paragraph" w:styleId="Testofumetto">
    <w:name w:val="Balloon Text"/>
    <w:basedOn w:val="Normale"/>
    <w:link w:val="TestofumettoCarattere"/>
    <w:uiPriority w:val="99"/>
    <w:semiHidden/>
    <w:unhideWhenUsed/>
    <w:rsid w:val="00E4207B"/>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E4207B"/>
    <w:rPr>
      <w:rFonts w:ascii="Segoe UI" w:hAnsi="Segoe UI" w:cs="Segoe UI"/>
      <w:sz w:val="18"/>
      <w:szCs w:val="18"/>
      <w:lang w:val="en-GB" w:eastAsia="en-US"/>
    </w:rPr>
  </w:style>
  <w:style w:type="character" w:styleId="Collegamentoipertestuale">
    <w:name w:val="Hyperlink"/>
    <w:basedOn w:val="Carpredefinitoparagrafo"/>
    <w:uiPriority w:val="99"/>
    <w:semiHidden/>
    <w:rsid w:val="00020B88"/>
    <w:rPr>
      <w:color w:val="0563C1" w:themeColor="hyperlink"/>
      <w:u w:val="single"/>
    </w:rPr>
  </w:style>
  <w:style w:type="paragraph" w:styleId="Testonotaapidipagina">
    <w:name w:val="footnote text"/>
    <w:basedOn w:val="Normale"/>
    <w:link w:val="TestonotaapidipaginaCarattere"/>
    <w:uiPriority w:val="99"/>
    <w:semiHidden/>
    <w:rsid w:val="00583E41"/>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583E41"/>
    <w:rPr>
      <w:lang w:val="en-GB" w:eastAsia="en-US"/>
    </w:rPr>
  </w:style>
  <w:style w:type="character" w:styleId="Rimandonotaapidipagina">
    <w:name w:val="footnote reference"/>
    <w:basedOn w:val="Carpredefinitoparagrafo"/>
    <w:uiPriority w:val="99"/>
    <w:semiHidden/>
    <w:rsid w:val="00583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533">
      <w:bodyDiv w:val="1"/>
      <w:marLeft w:val="0"/>
      <w:marRight w:val="0"/>
      <w:marTop w:val="0"/>
      <w:marBottom w:val="0"/>
      <w:divBdr>
        <w:top w:val="none" w:sz="0" w:space="0" w:color="auto"/>
        <w:left w:val="none" w:sz="0" w:space="0" w:color="auto"/>
        <w:bottom w:val="none" w:sz="0" w:space="0" w:color="auto"/>
        <w:right w:val="none" w:sz="0" w:space="0" w:color="auto"/>
      </w:divBdr>
    </w:div>
    <w:div w:id="102962328">
      <w:bodyDiv w:val="1"/>
      <w:marLeft w:val="0"/>
      <w:marRight w:val="0"/>
      <w:marTop w:val="0"/>
      <w:marBottom w:val="0"/>
      <w:divBdr>
        <w:top w:val="none" w:sz="0" w:space="0" w:color="auto"/>
        <w:left w:val="none" w:sz="0" w:space="0" w:color="auto"/>
        <w:bottom w:val="none" w:sz="0" w:space="0" w:color="auto"/>
        <w:right w:val="none" w:sz="0" w:space="0" w:color="auto"/>
      </w:divBdr>
    </w:div>
    <w:div w:id="195578531">
      <w:bodyDiv w:val="1"/>
      <w:marLeft w:val="0"/>
      <w:marRight w:val="0"/>
      <w:marTop w:val="0"/>
      <w:marBottom w:val="0"/>
      <w:divBdr>
        <w:top w:val="none" w:sz="0" w:space="0" w:color="auto"/>
        <w:left w:val="none" w:sz="0" w:space="0" w:color="auto"/>
        <w:bottom w:val="none" w:sz="0" w:space="0" w:color="auto"/>
        <w:right w:val="none" w:sz="0" w:space="0" w:color="auto"/>
      </w:divBdr>
    </w:div>
    <w:div w:id="262344598">
      <w:bodyDiv w:val="1"/>
      <w:marLeft w:val="0"/>
      <w:marRight w:val="0"/>
      <w:marTop w:val="0"/>
      <w:marBottom w:val="0"/>
      <w:divBdr>
        <w:top w:val="none" w:sz="0" w:space="0" w:color="auto"/>
        <w:left w:val="none" w:sz="0" w:space="0" w:color="auto"/>
        <w:bottom w:val="none" w:sz="0" w:space="0" w:color="auto"/>
        <w:right w:val="none" w:sz="0" w:space="0" w:color="auto"/>
      </w:divBdr>
    </w:div>
    <w:div w:id="306474907">
      <w:bodyDiv w:val="1"/>
      <w:marLeft w:val="0"/>
      <w:marRight w:val="0"/>
      <w:marTop w:val="0"/>
      <w:marBottom w:val="0"/>
      <w:divBdr>
        <w:top w:val="none" w:sz="0" w:space="0" w:color="auto"/>
        <w:left w:val="none" w:sz="0" w:space="0" w:color="auto"/>
        <w:bottom w:val="none" w:sz="0" w:space="0" w:color="auto"/>
        <w:right w:val="none" w:sz="0" w:space="0" w:color="auto"/>
      </w:divBdr>
    </w:div>
    <w:div w:id="469249865">
      <w:bodyDiv w:val="1"/>
      <w:marLeft w:val="0"/>
      <w:marRight w:val="0"/>
      <w:marTop w:val="0"/>
      <w:marBottom w:val="0"/>
      <w:divBdr>
        <w:top w:val="none" w:sz="0" w:space="0" w:color="auto"/>
        <w:left w:val="none" w:sz="0" w:space="0" w:color="auto"/>
        <w:bottom w:val="none" w:sz="0" w:space="0" w:color="auto"/>
        <w:right w:val="none" w:sz="0" w:space="0" w:color="auto"/>
      </w:divBdr>
    </w:div>
    <w:div w:id="486676257">
      <w:bodyDiv w:val="1"/>
      <w:marLeft w:val="0"/>
      <w:marRight w:val="0"/>
      <w:marTop w:val="0"/>
      <w:marBottom w:val="0"/>
      <w:divBdr>
        <w:top w:val="none" w:sz="0" w:space="0" w:color="auto"/>
        <w:left w:val="none" w:sz="0" w:space="0" w:color="auto"/>
        <w:bottom w:val="none" w:sz="0" w:space="0" w:color="auto"/>
        <w:right w:val="none" w:sz="0" w:space="0" w:color="auto"/>
      </w:divBdr>
    </w:div>
    <w:div w:id="532813915">
      <w:bodyDiv w:val="1"/>
      <w:marLeft w:val="0"/>
      <w:marRight w:val="0"/>
      <w:marTop w:val="0"/>
      <w:marBottom w:val="0"/>
      <w:divBdr>
        <w:top w:val="none" w:sz="0" w:space="0" w:color="auto"/>
        <w:left w:val="none" w:sz="0" w:space="0" w:color="auto"/>
        <w:bottom w:val="none" w:sz="0" w:space="0" w:color="auto"/>
        <w:right w:val="none" w:sz="0" w:space="0" w:color="auto"/>
      </w:divBdr>
    </w:div>
    <w:div w:id="656961053">
      <w:bodyDiv w:val="1"/>
      <w:marLeft w:val="0"/>
      <w:marRight w:val="0"/>
      <w:marTop w:val="0"/>
      <w:marBottom w:val="0"/>
      <w:divBdr>
        <w:top w:val="none" w:sz="0" w:space="0" w:color="auto"/>
        <w:left w:val="none" w:sz="0" w:space="0" w:color="auto"/>
        <w:bottom w:val="none" w:sz="0" w:space="0" w:color="auto"/>
        <w:right w:val="none" w:sz="0" w:space="0" w:color="auto"/>
      </w:divBdr>
    </w:div>
    <w:div w:id="670570620">
      <w:bodyDiv w:val="1"/>
      <w:marLeft w:val="0"/>
      <w:marRight w:val="0"/>
      <w:marTop w:val="0"/>
      <w:marBottom w:val="0"/>
      <w:divBdr>
        <w:top w:val="none" w:sz="0" w:space="0" w:color="auto"/>
        <w:left w:val="none" w:sz="0" w:space="0" w:color="auto"/>
        <w:bottom w:val="none" w:sz="0" w:space="0" w:color="auto"/>
        <w:right w:val="none" w:sz="0" w:space="0" w:color="auto"/>
      </w:divBdr>
    </w:div>
    <w:div w:id="773281497">
      <w:bodyDiv w:val="1"/>
      <w:marLeft w:val="0"/>
      <w:marRight w:val="0"/>
      <w:marTop w:val="0"/>
      <w:marBottom w:val="0"/>
      <w:divBdr>
        <w:top w:val="none" w:sz="0" w:space="0" w:color="auto"/>
        <w:left w:val="none" w:sz="0" w:space="0" w:color="auto"/>
        <w:bottom w:val="none" w:sz="0" w:space="0" w:color="auto"/>
        <w:right w:val="none" w:sz="0" w:space="0" w:color="auto"/>
      </w:divBdr>
    </w:div>
    <w:div w:id="792670201">
      <w:bodyDiv w:val="1"/>
      <w:marLeft w:val="0"/>
      <w:marRight w:val="0"/>
      <w:marTop w:val="0"/>
      <w:marBottom w:val="0"/>
      <w:divBdr>
        <w:top w:val="none" w:sz="0" w:space="0" w:color="auto"/>
        <w:left w:val="none" w:sz="0" w:space="0" w:color="auto"/>
        <w:bottom w:val="none" w:sz="0" w:space="0" w:color="auto"/>
        <w:right w:val="none" w:sz="0" w:space="0" w:color="auto"/>
      </w:divBdr>
    </w:div>
    <w:div w:id="930117790">
      <w:bodyDiv w:val="1"/>
      <w:marLeft w:val="0"/>
      <w:marRight w:val="0"/>
      <w:marTop w:val="0"/>
      <w:marBottom w:val="0"/>
      <w:divBdr>
        <w:top w:val="none" w:sz="0" w:space="0" w:color="auto"/>
        <w:left w:val="none" w:sz="0" w:space="0" w:color="auto"/>
        <w:bottom w:val="none" w:sz="0" w:space="0" w:color="auto"/>
        <w:right w:val="none" w:sz="0" w:space="0" w:color="auto"/>
      </w:divBdr>
    </w:div>
    <w:div w:id="1019085070">
      <w:bodyDiv w:val="1"/>
      <w:marLeft w:val="0"/>
      <w:marRight w:val="0"/>
      <w:marTop w:val="0"/>
      <w:marBottom w:val="0"/>
      <w:divBdr>
        <w:top w:val="none" w:sz="0" w:space="0" w:color="auto"/>
        <w:left w:val="none" w:sz="0" w:space="0" w:color="auto"/>
        <w:bottom w:val="none" w:sz="0" w:space="0" w:color="auto"/>
        <w:right w:val="none" w:sz="0" w:space="0" w:color="auto"/>
      </w:divBdr>
    </w:div>
    <w:div w:id="1405032625">
      <w:bodyDiv w:val="1"/>
      <w:marLeft w:val="0"/>
      <w:marRight w:val="0"/>
      <w:marTop w:val="0"/>
      <w:marBottom w:val="0"/>
      <w:divBdr>
        <w:top w:val="none" w:sz="0" w:space="0" w:color="auto"/>
        <w:left w:val="none" w:sz="0" w:space="0" w:color="auto"/>
        <w:bottom w:val="none" w:sz="0" w:space="0" w:color="auto"/>
        <w:right w:val="none" w:sz="0" w:space="0" w:color="auto"/>
      </w:divBdr>
    </w:div>
    <w:div w:id="1453787650">
      <w:bodyDiv w:val="1"/>
      <w:marLeft w:val="0"/>
      <w:marRight w:val="0"/>
      <w:marTop w:val="0"/>
      <w:marBottom w:val="0"/>
      <w:divBdr>
        <w:top w:val="none" w:sz="0" w:space="0" w:color="auto"/>
        <w:left w:val="none" w:sz="0" w:space="0" w:color="auto"/>
        <w:bottom w:val="none" w:sz="0" w:space="0" w:color="auto"/>
        <w:right w:val="none" w:sz="0" w:space="0" w:color="auto"/>
      </w:divBdr>
    </w:div>
    <w:div w:id="1601600805">
      <w:bodyDiv w:val="1"/>
      <w:marLeft w:val="0"/>
      <w:marRight w:val="0"/>
      <w:marTop w:val="0"/>
      <w:marBottom w:val="0"/>
      <w:divBdr>
        <w:top w:val="none" w:sz="0" w:space="0" w:color="auto"/>
        <w:left w:val="none" w:sz="0" w:space="0" w:color="auto"/>
        <w:bottom w:val="none" w:sz="0" w:space="0" w:color="auto"/>
        <w:right w:val="none" w:sz="0" w:space="0" w:color="auto"/>
      </w:divBdr>
    </w:div>
    <w:div w:id="1688942493">
      <w:bodyDiv w:val="1"/>
      <w:marLeft w:val="0"/>
      <w:marRight w:val="0"/>
      <w:marTop w:val="0"/>
      <w:marBottom w:val="0"/>
      <w:divBdr>
        <w:top w:val="none" w:sz="0" w:space="0" w:color="auto"/>
        <w:left w:val="none" w:sz="0" w:space="0" w:color="auto"/>
        <w:bottom w:val="none" w:sz="0" w:space="0" w:color="auto"/>
        <w:right w:val="none" w:sz="0" w:space="0" w:color="auto"/>
      </w:divBdr>
    </w:div>
    <w:div w:id="1707367853">
      <w:bodyDiv w:val="1"/>
      <w:marLeft w:val="0"/>
      <w:marRight w:val="0"/>
      <w:marTop w:val="0"/>
      <w:marBottom w:val="0"/>
      <w:divBdr>
        <w:top w:val="none" w:sz="0" w:space="0" w:color="auto"/>
        <w:left w:val="none" w:sz="0" w:space="0" w:color="auto"/>
        <w:bottom w:val="none" w:sz="0" w:space="0" w:color="auto"/>
        <w:right w:val="none" w:sz="0" w:space="0" w:color="auto"/>
      </w:divBdr>
    </w:div>
    <w:div w:id="19249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lianz-trad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Select date</PublishDate>
  <Abstract/>
  <CompanyAddress>Munich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135286E5D32A4E9FE78D0D6E145291" ma:contentTypeVersion="15" ma:contentTypeDescription="Create a new document." ma:contentTypeScope="" ma:versionID="2f6b4b20fa194762fc2324eae5d82338">
  <xsd:schema xmlns:xsd="http://www.w3.org/2001/XMLSchema" xmlns:xs="http://www.w3.org/2001/XMLSchema" xmlns:p="http://schemas.microsoft.com/office/2006/metadata/properties" xmlns:ns2="9ffb1c38-dd89-4c2e-9b04-40b865f43bc0" xmlns:ns3="b401e7f0-3544-478d-913c-0ce555ea3553" targetNamespace="http://schemas.microsoft.com/office/2006/metadata/properties" ma:root="true" ma:fieldsID="601927bf38982b0c9510eb50e0ed22a3" ns2:_="" ns3:_="">
    <xsd:import namespace="9ffb1c38-dd89-4c2e-9b04-40b865f43bc0"/>
    <xsd:import namespace="b401e7f0-3544-478d-913c-0ce555ea3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b1c38-dd89-4c2e-9b04-40b865f43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1e7f0-3544-478d-913c-0ce555ea35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5db27e-7d23-4cec-9bed-9555c22d49ef}" ma:internalName="TaxCatchAll" ma:showField="CatchAllData" ma:web="b401e7f0-3544-478d-913c-0ce555ea3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401e7f0-3544-478d-913c-0ce555ea3553" xsi:nil="true"/>
    <lcf76f155ced4ddcb4097134ff3c332f xmlns="9ffb1c38-dd89-4c2e-9b04-40b865f43b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302B6-DA85-417F-8526-B14C2581E814}">
  <ds:schemaRefs>
    <ds:schemaRef ds:uri="http://schemas.openxmlformats.org/officeDocument/2006/bibliography"/>
  </ds:schemaRefs>
</ds:datastoreItem>
</file>

<file path=customXml/itemProps3.xml><?xml version="1.0" encoding="utf-8"?>
<ds:datastoreItem xmlns:ds="http://schemas.openxmlformats.org/officeDocument/2006/customXml" ds:itemID="{8CE2C50A-B5E5-4E59-B065-5BF736367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b1c38-dd89-4c2e-9b04-40b865f43bc0"/>
    <ds:schemaRef ds:uri="b401e7f0-3544-478d-913c-0ce555ea3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338FF-93D2-4DB1-A559-FBE804696C43}">
  <ds:schemaRefs>
    <ds:schemaRef ds:uri="http://schemas.microsoft.com/sharepoint/v3/contenttype/forms"/>
  </ds:schemaRefs>
</ds:datastoreItem>
</file>

<file path=customXml/itemProps5.xml><?xml version="1.0" encoding="utf-8"?>
<ds:datastoreItem xmlns:ds="http://schemas.openxmlformats.org/officeDocument/2006/customXml" ds:itemID="{23B81816-0D81-48D8-A66C-812F70350D1D}">
  <ds:schemaRefs>
    <ds:schemaRef ds:uri="http://schemas.microsoft.com/office/2006/metadata/properties"/>
    <ds:schemaRef ds:uri="http://schemas.microsoft.com/office/infopath/2007/PartnerControls"/>
    <ds:schemaRef ds:uri="b401e7f0-3544-478d-913c-0ce555ea3553"/>
    <ds:schemaRef ds:uri="9ffb1c38-dd89-4c2e-9b04-40b865f43bc0"/>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1184</Words>
  <Characters>6751</Characters>
  <Application>Microsoft Office Word</Application>
  <DocSecurity>0</DocSecurity>
  <Lines>56</Lines>
  <Paragraphs>15</Paragraphs>
  <ScaleCrop>false</ScaleCrop>
  <HeadingPairs>
    <vt:vector size="8" baseType="variant">
      <vt:variant>
        <vt:lpstr>Titolo</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Media Release</vt:lpstr>
      <vt:lpstr>Media Release</vt:lpstr>
      <vt:lpstr>Media Release</vt:lpstr>
      <vt:lpstr>Media Release</vt:lpstr>
    </vt:vector>
  </TitlesOfParts>
  <Company>Allianz Trade</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VRKIC, Katarina (EH:WORLD:AGENCY)</dc:creator>
  <cp:keywords>, docId:E09F386C8CBDDEDC5B991CFDFCAE6B87</cp:keywords>
  <dc:description/>
  <cp:lastModifiedBy>Tiziano Pandolfi</cp:lastModifiedBy>
  <cp:revision>8</cp:revision>
  <cp:lastPrinted>2023-05-26T11:11:00Z</cp:lastPrinted>
  <dcterms:created xsi:type="dcterms:W3CDTF">2023-07-19T07:48:00Z</dcterms:created>
  <dcterms:modified xsi:type="dcterms:W3CDTF">2023-07-19T08:29:00Z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0x010100AA135286E5D32A4E9FE78D0D6E145291</vt:lpwstr>
  </property>
  <property fmtid="{D5CDD505-2E9C-101B-9397-08002B2CF9AE}" pid="3" name="MediaServiceImageTags">
    <vt:lpwstr/>
  </property>
</Properties>
</file>