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AB95" w14:textId="77777777" w:rsidR="000510A8" w:rsidRDefault="000510A8">
      <w:pPr>
        <w:rPr>
          <w:rFonts w:ascii="Calibri" w:hAnsi="Calibri"/>
          <w:sz w:val="22"/>
          <w:szCs w:val="22"/>
        </w:rPr>
      </w:pPr>
    </w:p>
    <w:p w14:paraId="36A9A046" w14:textId="1105396A" w:rsidR="001977C8" w:rsidRDefault="00C369B3" w:rsidP="00E573ED">
      <w:pPr>
        <w:jc w:val="center"/>
        <w:rPr>
          <w:rStyle w:val="Nessuno"/>
          <w:rFonts w:ascii="Calibri" w:eastAsia="Calibri" w:hAnsi="Calibri" w:cs="Calibri"/>
          <w:b/>
          <w:bCs/>
          <w:sz w:val="22"/>
          <w:szCs w:val="22"/>
        </w:rPr>
      </w:pPr>
      <w:r w:rsidRPr="00996CBA">
        <w:rPr>
          <w:rStyle w:val="Nessuno"/>
          <w:rFonts w:ascii="Calibri" w:eastAsia="Calibri" w:hAnsi="Calibri" w:cs="Calibri"/>
          <w:b/>
          <w:bCs/>
          <w:sz w:val="22"/>
          <w:szCs w:val="22"/>
        </w:rPr>
        <w:t>C</w:t>
      </w:r>
      <w:r w:rsidR="00E807DA">
        <w:rPr>
          <w:rStyle w:val="Nessuno"/>
          <w:rFonts w:ascii="Calibri" w:eastAsia="Calibri" w:hAnsi="Calibri" w:cs="Calibri"/>
          <w:b/>
          <w:bCs/>
          <w:sz w:val="22"/>
          <w:szCs w:val="22"/>
        </w:rPr>
        <w:t xml:space="preserve">osì rilanceremo il Mezzogiorno d’Italia: </w:t>
      </w:r>
      <w:r w:rsidR="00E573ED">
        <w:rPr>
          <w:rStyle w:val="Nessuno"/>
          <w:rFonts w:ascii="Calibri" w:eastAsia="Calibri" w:hAnsi="Calibri" w:cs="Calibri"/>
          <w:b/>
          <w:bCs/>
          <w:sz w:val="22"/>
          <w:szCs w:val="22"/>
        </w:rPr>
        <w:t>dalla tutela degli antichi semi al partenariato Pubblico privato le proposte di AVASIM per il PNRR</w:t>
      </w:r>
      <w:r w:rsidR="00E807DA" w:rsidRPr="00EF0915">
        <w:rPr>
          <w:rStyle w:val="Nessuno"/>
          <w:rFonts w:ascii="Calibri" w:eastAsia="Calibri" w:hAnsi="Calibri" w:cs="Calibri"/>
          <w:b/>
          <w:bCs/>
          <w:sz w:val="22"/>
          <w:szCs w:val="22"/>
        </w:rPr>
        <w:t xml:space="preserve"> </w:t>
      </w:r>
    </w:p>
    <w:p w14:paraId="53FD3203" w14:textId="206E60C4" w:rsidR="00C369B3" w:rsidRPr="00996CBA" w:rsidRDefault="00E807DA" w:rsidP="00C369B3">
      <w:pPr>
        <w:jc w:val="center"/>
        <w:rPr>
          <w:rStyle w:val="Nessuno"/>
          <w:rFonts w:ascii="Calibri" w:eastAsia="Calibri" w:hAnsi="Calibri" w:cs="Calibri"/>
          <w:b/>
          <w:bCs/>
          <w:sz w:val="22"/>
          <w:szCs w:val="22"/>
        </w:rPr>
      </w:pPr>
      <w:r>
        <w:rPr>
          <w:rStyle w:val="Nessuno"/>
          <w:rFonts w:ascii="Calibri" w:eastAsia="Calibri" w:hAnsi="Calibri" w:cs="Calibri"/>
          <w:b/>
          <w:bCs/>
          <w:sz w:val="22"/>
          <w:szCs w:val="22"/>
        </w:rPr>
        <w:t>C</w:t>
      </w:r>
      <w:r w:rsidR="00C369B3" w:rsidRPr="00996CBA">
        <w:rPr>
          <w:rStyle w:val="Nessuno"/>
          <w:rFonts w:ascii="Calibri" w:eastAsia="Calibri" w:hAnsi="Calibri" w:cs="Calibri"/>
          <w:b/>
          <w:bCs/>
          <w:sz w:val="22"/>
          <w:szCs w:val="22"/>
        </w:rPr>
        <w:t xml:space="preserve">ONSERVAZIONE DEL PATRIMONIO GENETICO DEGLI “ANTICHI SEMI” E DELLA BIODIVERSITÀ E PARTENARIATO PUBBLICO-PRIVATO </w:t>
      </w:r>
    </w:p>
    <w:p w14:paraId="42C3C9AA" w14:textId="77777777" w:rsidR="00834FB4" w:rsidRDefault="00834FB4" w:rsidP="00996CBA">
      <w:pPr>
        <w:jc w:val="center"/>
        <w:rPr>
          <w:rStyle w:val="Nessuno"/>
          <w:rFonts w:ascii="Calibri" w:eastAsia="Calibri" w:hAnsi="Calibri" w:cs="Calibri"/>
          <w:b/>
          <w:bCs/>
          <w:sz w:val="22"/>
          <w:szCs w:val="22"/>
        </w:rPr>
      </w:pPr>
    </w:p>
    <w:p w14:paraId="1D559105" w14:textId="1DE3306C" w:rsidR="00D50533" w:rsidRPr="00834FB4" w:rsidRDefault="00D50533" w:rsidP="00996CBA">
      <w:pPr>
        <w:jc w:val="center"/>
        <w:rPr>
          <w:rStyle w:val="Nessuno"/>
          <w:rFonts w:ascii="Calibri" w:eastAsia="Calibri" w:hAnsi="Calibri" w:cs="Calibri"/>
          <w:b/>
          <w:bCs/>
        </w:rPr>
      </w:pPr>
      <w:r w:rsidRPr="00834FB4">
        <w:rPr>
          <w:rStyle w:val="Nessuno"/>
          <w:rFonts w:ascii="Calibri" w:eastAsia="Calibri" w:hAnsi="Calibri" w:cs="Calibri"/>
          <w:b/>
          <w:bCs/>
        </w:rPr>
        <w:t>GIOVEDI’ 18 MAGGIO ORE 15.00</w:t>
      </w:r>
    </w:p>
    <w:p w14:paraId="51D17DE3" w14:textId="2B2C6CB3" w:rsidR="00D50533" w:rsidRPr="00834FB4" w:rsidRDefault="00D50533" w:rsidP="00996CBA">
      <w:pPr>
        <w:jc w:val="center"/>
        <w:rPr>
          <w:rFonts w:ascii="Calibri" w:eastAsia="Calibri" w:hAnsi="Calibri" w:cs="Calibri"/>
          <w:b/>
          <w:bCs/>
        </w:rPr>
      </w:pPr>
      <w:r w:rsidRPr="00834FB4">
        <w:rPr>
          <w:rStyle w:val="Nessuno"/>
          <w:rFonts w:ascii="Calibri" w:eastAsia="Calibri" w:hAnsi="Calibri" w:cs="Calibri"/>
          <w:b/>
          <w:bCs/>
        </w:rPr>
        <w:t xml:space="preserve">ROMA, Biblioteca </w:t>
      </w:r>
      <w:proofErr w:type="spellStart"/>
      <w:r w:rsidRPr="00834FB4">
        <w:rPr>
          <w:rStyle w:val="Nessuno"/>
          <w:rFonts w:ascii="Calibri" w:eastAsia="Calibri" w:hAnsi="Calibri" w:cs="Calibri"/>
          <w:b/>
          <w:bCs/>
        </w:rPr>
        <w:t>Casanatense</w:t>
      </w:r>
      <w:proofErr w:type="spellEnd"/>
    </w:p>
    <w:p w14:paraId="1231CB88" w14:textId="77777777" w:rsidR="000510A8" w:rsidRDefault="006D74D6">
      <w:pPr>
        <w:jc w:val="center"/>
        <w:rPr>
          <w:b/>
          <w:bCs/>
        </w:rPr>
      </w:pPr>
      <w:r>
        <w:rPr>
          <w:rFonts w:ascii="Calibri" w:hAnsi="Calibri"/>
          <w:b/>
          <w:bCs/>
          <w:sz w:val="22"/>
          <w:szCs w:val="22"/>
        </w:rPr>
        <w:t>*****</w:t>
      </w:r>
    </w:p>
    <w:p w14:paraId="64913034" w14:textId="77777777" w:rsidR="00E807DA" w:rsidRPr="00115801" w:rsidRDefault="00E807DA">
      <w:pPr>
        <w:jc w:val="both"/>
        <w:rPr>
          <w:color w:val="000000" w:themeColor="text1"/>
        </w:rPr>
      </w:pPr>
    </w:p>
    <w:p w14:paraId="14FA57CA" w14:textId="77777777" w:rsidR="00115801" w:rsidRPr="00115801" w:rsidRDefault="00E807DA" w:rsidP="00E03C4E">
      <w:pPr>
        <w:jc w:val="both"/>
        <w:rPr>
          <w:rFonts w:ascii="Calibri" w:hAnsi="Calibri" w:cs="Calibri"/>
          <w:color w:val="000000" w:themeColor="text1"/>
          <w:sz w:val="22"/>
          <w:szCs w:val="22"/>
        </w:rPr>
      </w:pPr>
      <w:r w:rsidRPr="00115801">
        <w:rPr>
          <w:rFonts w:ascii="Calibri" w:hAnsi="Calibri" w:cs="Calibri"/>
          <w:color w:val="000000" w:themeColor="text1"/>
          <w:sz w:val="22"/>
          <w:szCs w:val="22"/>
        </w:rPr>
        <w:t xml:space="preserve">La ripresa del Mezzogiorno d’Italia passa anche da piccoli progetti, con importanti ricadute sul territorio. </w:t>
      </w:r>
    </w:p>
    <w:p w14:paraId="7934F44B" w14:textId="74379FCC" w:rsidR="00E807DA" w:rsidRPr="00115801" w:rsidRDefault="00E807DA" w:rsidP="00E03C4E">
      <w:pPr>
        <w:jc w:val="both"/>
        <w:rPr>
          <w:rFonts w:ascii="Calibri" w:hAnsi="Calibri" w:cs="Calibri"/>
          <w:color w:val="000000" w:themeColor="text1"/>
          <w:sz w:val="22"/>
          <w:szCs w:val="22"/>
          <w:shd w:val="clear" w:color="auto" w:fill="FFFFFF"/>
        </w:rPr>
      </w:pPr>
      <w:r w:rsidRPr="00115801">
        <w:rPr>
          <w:rFonts w:ascii="Calibri" w:hAnsi="Calibri" w:cs="Calibri"/>
          <w:color w:val="000000" w:themeColor="text1"/>
          <w:sz w:val="22"/>
          <w:szCs w:val="22"/>
        </w:rPr>
        <w:t xml:space="preserve">A cominciare dall’agricoltura. </w:t>
      </w:r>
      <w:r w:rsidRPr="00115801">
        <w:rPr>
          <w:rFonts w:ascii="Calibri" w:hAnsi="Calibri" w:cs="Calibri"/>
          <w:color w:val="000000" w:themeColor="text1"/>
          <w:sz w:val="22"/>
          <w:szCs w:val="22"/>
          <w:shd w:val="clear" w:color="auto" w:fill="FFFFFF"/>
        </w:rPr>
        <w:t>Basti pensare infatti che il 25% della biodiversità agraria presente in Europa è costituita dall’</w:t>
      </w:r>
      <w:proofErr w:type="spellStart"/>
      <w:r w:rsidRPr="00115801">
        <w:rPr>
          <w:rFonts w:ascii="Calibri" w:hAnsi="Calibri" w:cs="Calibri"/>
          <w:color w:val="000000" w:themeColor="text1"/>
          <w:sz w:val="22"/>
          <w:szCs w:val="22"/>
          <w:shd w:val="clear" w:color="auto" w:fill="FFFFFF"/>
        </w:rPr>
        <w:t>agrobiodiversità</w:t>
      </w:r>
      <w:proofErr w:type="spellEnd"/>
      <w:r w:rsidRPr="00115801">
        <w:rPr>
          <w:rFonts w:ascii="Calibri" w:hAnsi="Calibri" w:cs="Calibri"/>
          <w:color w:val="000000" w:themeColor="text1"/>
          <w:sz w:val="22"/>
          <w:szCs w:val="22"/>
          <w:shd w:val="clear" w:color="auto" w:fill="FFFFFF"/>
        </w:rPr>
        <w:t xml:space="preserve"> di una sola regione italiana, la Sicilia, per comprendere quanto innumerevoli siano le potenzialità, non soltanto per il comparto dell’agroalimentare, ma per il rilancio dell’economia del Paese.</w:t>
      </w:r>
    </w:p>
    <w:p w14:paraId="343C34E8" w14:textId="6763F747" w:rsidR="00E807DA" w:rsidRPr="00E17092" w:rsidRDefault="00E807DA" w:rsidP="00E03C4E">
      <w:pPr>
        <w:jc w:val="both"/>
        <w:rPr>
          <w:rFonts w:ascii="Calibri" w:hAnsi="Calibri" w:cs="Calibri"/>
          <w:color w:val="222222"/>
          <w:sz w:val="22"/>
          <w:szCs w:val="22"/>
          <w:shd w:val="clear" w:color="auto" w:fill="FFFFFF"/>
        </w:rPr>
      </w:pPr>
    </w:p>
    <w:p w14:paraId="4A637A45" w14:textId="35D4CA6E" w:rsidR="00E807DA" w:rsidRPr="00E17092" w:rsidRDefault="00E807DA" w:rsidP="00E03C4E">
      <w:pPr>
        <w:jc w:val="both"/>
        <w:rPr>
          <w:rFonts w:ascii="Calibri" w:eastAsia="Calibri" w:hAnsi="Calibri" w:cs="Calibri"/>
          <w:sz w:val="22"/>
          <w:szCs w:val="22"/>
        </w:rPr>
      </w:pPr>
      <w:r w:rsidRPr="00E17092">
        <w:rPr>
          <w:rFonts w:ascii="Calibri" w:hAnsi="Calibri" w:cs="Calibri"/>
          <w:color w:val="222222"/>
          <w:sz w:val="22"/>
          <w:szCs w:val="22"/>
          <w:shd w:val="clear" w:color="auto" w:fill="FFFFFF"/>
        </w:rPr>
        <w:t xml:space="preserve">Su questa scia </w:t>
      </w:r>
      <w:proofErr w:type="spellStart"/>
      <w:r w:rsidRPr="00E17092">
        <w:rPr>
          <w:rFonts w:ascii="Calibri" w:hAnsi="Calibri" w:cs="Calibri"/>
          <w:sz w:val="22"/>
          <w:szCs w:val="22"/>
        </w:rPr>
        <w:t>AVASIM.Mamaseeds</w:t>
      </w:r>
      <w:proofErr w:type="spellEnd"/>
      <w:r w:rsidR="00730961">
        <w:rPr>
          <w:rFonts w:ascii="Calibri" w:hAnsi="Calibri" w:cs="Calibri"/>
          <w:sz w:val="22"/>
          <w:szCs w:val="22"/>
        </w:rPr>
        <w:t xml:space="preserve"> presieduto da</w:t>
      </w:r>
      <w:r w:rsidR="00E42956">
        <w:rPr>
          <w:rFonts w:ascii="Calibri" w:hAnsi="Calibri" w:cs="Calibri"/>
          <w:sz w:val="22"/>
          <w:szCs w:val="22"/>
        </w:rPr>
        <w:t>ll’avv.</w:t>
      </w:r>
      <w:r w:rsidR="00730961">
        <w:rPr>
          <w:rFonts w:ascii="Calibri" w:hAnsi="Calibri" w:cs="Calibri"/>
          <w:sz w:val="22"/>
          <w:szCs w:val="22"/>
        </w:rPr>
        <w:t xml:space="preserve"> Alessia Montani</w:t>
      </w:r>
      <w:r w:rsidRPr="00E17092">
        <w:rPr>
          <w:rFonts w:ascii="Calibri" w:hAnsi="Calibri" w:cs="Calibri"/>
          <w:sz w:val="22"/>
          <w:szCs w:val="22"/>
        </w:rPr>
        <w:t xml:space="preserve"> </w:t>
      </w:r>
      <w:r w:rsidR="0093537C">
        <w:rPr>
          <w:rFonts w:ascii="Calibri" w:hAnsi="Calibri" w:cs="Calibri"/>
          <w:sz w:val="22"/>
          <w:szCs w:val="22"/>
        </w:rPr>
        <w:t>in collaborazione con gli</w:t>
      </w:r>
      <w:r w:rsidRPr="00E17092">
        <w:rPr>
          <w:rStyle w:val="Nessuno"/>
          <w:rFonts w:ascii="Calibri" w:eastAsia="Calibri" w:hAnsi="Calibri" w:cs="Calibri"/>
          <w:b/>
          <w:bCs/>
          <w:sz w:val="22"/>
          <w:szCs w:val="22"/>
        </w:rPr>
        <w:t xml:space="preserve"> avvocati </w:t>
      </w:r>
      <w:r w:rsidR="00730961">
        <w:rPr>
          <w:rStyle w:val="Nessuno"/>
          <w:rFonts w:ascii="Calibri" w:eastAsia="Calibri" w:hAnsi="Calibri" w:cs="Calibri"/>
          <w:b/>
          <w:bCs/>
          <w:sz w:val="22"/>
          <w:szCs w:val="22"/>
        </w:rPr>
        <w:t xml:space="preserve">Stefano Crisci e </w:t>
      </w:r>
      <w:r w:rsidRPr="00E17092">
        <w:rPr>
          <w:rStyle w:val="Nessuno"/>
          <w:rFonts w:ascii="Calibri" w:eastAsia="Calibri" w:hAnsi="Calibri" w:cs="Calibri"/>
          <w:b/>
          <w:bCs/>
          <w:sz w:val="22"/>
          <w:szCs w:val="22"/>
        </w:rPr>
        <w:t xml:space="preserve">Riccardo </w:t>
      </w:r>
      <w:proofErr w:type="spellStart"/>
      <w:r w:rsidRPr="00E17092">
        <w:rPr>
          <w:rStyle w:val="Nessuno"/>
          <w:rFonts w:ascii="Calibri" w:eastAsia="Calibri" w:hAnsi="Calibri" w:cs="Calibri"/>
          <w:b/>
          <w:bCs/>
          <w:sz w:val="22"/>
          <w:szCs w:val="22"/>
        </w:rPr>
        <w:t>Segamonti</w:t>
      </w:r>
      <w:proofErr w:type="spellEnd"/>
      <w:r w:rsidRPr="00E17092">
        <w:rPr>
          <w:rStyle w:val="Nessuno"/>
          <w:rFonts w:ascii="Calibri" w:eastAsia="Calibri" w:hAnsi="Calibri" w:cs="Calibri"/>
          <w:b/>
          <w:bCs/>
          <w:sz w:val="22"/>
          <w:szCs w:val="22"/>
        </w:rPr>
        <w:t xml:space="preserve"> </w:t>
      </w:r>
      <w:r w:rsidRPr="00A50199">
        <w:rPr>
          <w:rStyle w:val="Nessuno"/>
          <w:rFonts w:ascii="Calibri" w:eastAsia="Calibri" w:hAnsi="Calibri" w:cs="Calibri"/>
          <w:sz w:val="22"/>
          <w:szCs w:val="22"/>
        </w:rPr>
        <w:t>illustrano</w:t>
      </w:r>
      <w:r w:rsidR="00A50199">
        <w:rPr>
          <w:rStyle w:val="Nessuno"/>
          <w:rFonts w:ascii="Calibri" w:eastAsia="Calibri" w:hAnsi="Calibri" w:cs="Calibri"/>
          <w:sz w:val="22"/>
          <w:szCs w:val="22"/>
        </w:rPr>
        <w:t>,</w:t>
      </w:r>
      <w:r w:rsidRPr="00A50199">
        <w:rPr>
          <w:rStyle w:val="Nessuno"/>
          <w:rFonts w:ascii="Calibri" w:eastAsia="Calibri" w:hAnsi="Calibri" w:cs="Calibri"/>
          <w:sz w:val="22"/>
          <w:szCs w:val="22"/>
        </w:rPr>
        <w:t xml:space="preserve"> giovedì 18 maggio dalle ore 15 alle 18</w:t>
      </w:r>
      <w:r w:rsidR="00A50199">
        <w:rPr>
          <w:rStyle w:val="Nessuno"/>
          <w:rFonts w:ascii="Calibri" w:eastAsia="Calibri" w:hAnsi="Calibri" w:cs="Calibri"/>
          <w:sz w:val="22"/>
          <w:szCs w:val="22"/>
        </w:rPr>
        <w:t xml:space="preserve"> </w:t>
      </w:r>
      <w:r w:rsidRPr="00A50199">
        <w:rPr>
          <w:rStyle w:val="Nessuno"/>
          <w:rFonts w:ascii="Calibri" w:eastAsia="Calibri" w:hAnsi="Calibri" w:cs="Calibri"/>
          <w:sz w:val="22"/>
          <w:szCs w:val="22"/>
        </w:rPr>
        <w:t xml:space="preserve">alla Biblioteca </w:t>
      </w:r>
      <w:proofErr w:type="spellStart"/>
      <w:r w:rsidRPr="00A50199">
        <w:rPr>
          <w:rStyle w:val="Nessuno"/>
          <w:rFonts w:ascii="Calibri" w:eastAsia="Calibri" w:hAnsi="Calibri" w:cs="Calibri"/>
          <w:sz w:val="22"/>
          <w:szCs w:val="22"/>
        </w:rPr>
        <w:t>Casanatense</w:t>
      </w:r>
      <w:proofErr w:type="spellEnd"/>
      <w:r w:rsidRPr="00A50199">
        <w:rPr>
          <w:rStyle w:val="Nessuno"/>
          <w:rFonts w:ascii="Calibri" w:eastAsia="Calibri" w:hAnsi="Calibri" w:cs="Calibri"/>
          <w:sz w:val="22"/>
          <w:szCs w:val="22"/>
        </w:rPr>
        <w:t xml:space="preserve"> di Roma</w:t>
      </w:r>
      <w:r w:rsidRPr="00E17092">
        <w:rPr>
          <w:rStyle w:val="Nessuno"/>
          <w:rFonts w:ascii="Calibri" w:eastAsia="Calibri" w:hAnsi="Calibri" w:cs="Calibri"/>
          <w:b/>
          <w:bCs/>
          <w:sz w:val="22"/>
          <w:szCs w:val="22"/>
        </w:rPr>
        <w:t>,</w:t>
      </w:r>
      <w:r w:rsidRPr="00E17092">
        <w:rPr>
          <w:rStyle w:val="Nessuno"/>
          <w:rFonts w:ascii="Calibri" w:eastAsia="Calibri" w:hAnsi="Calibri" w:cs="Calibri"/>
          <w:sz w:val="22"/>
          <w:szCs w:val="22"/>
        </w:rPr>
        <w:t xml:space="preserve"> </w:t>
      </w:r>
      <w:r w:rsidR="00E52D4E">
        <w:rPr>
          <w:rStyle w:val="Nessuno"/>
          <w:rFonts w:ascii="Calibri" w:eastAsia="Calibri" w:hAnsi="Calibri" w:cs="Calibri"/>
          <w:sz w:val="22"/>
          <w:szCs w:val="22"/>
        </w:rPr>
        <w:t>in</w:t>
      </w:r>
      <w:r w:rsidRPr="00E17092">
        <w:rPr>
          <w:rStyle w:val="Nessuno"/>
          <w:rFonts w:ascii="Calibri" w:eastAsia="Calibri" w:hAnsi="Calibri" w:cs="Calibri"/>
          <w:sz w:val="22"/>
          <w:szCs w:val="22"/>
        </w:rPr>
        <w:t xml:space="preserve"> presenza di rappresentanti delle istituzioni e del mondo accademico, avvocati, giuristi, la</w:t>
      </w:r>
      <w:r w:rsidRPr="00E17092">
        <w:rPr>
          <w:rStyle w:val="Nessuno"/>
          <w:rFonts w:ascii="Calibri" w:eastAsia="Calibri" w:hAnsi="Calibri" w:cs="Calibri"/>
          <w:b/>
          <w:bCs/>
          <w:sz w:val="22"/>
          <w:szCs w:val="22"/>
        </w:rPr>
        <w:t xml:space="preserve"> loro proposta per il PNNR che si centra su due pilastri fondamentali: la conservazione </w:t>
      </w:r>
      <w:r w:rsidR="00996CBA" w:rsidRPr="00E17092">
        <w:rPr>
          <w:rStyle w:val="Nessuno"/>
          <w:rFonts w:ascii="Calibri" w:eastAsia="Calibri" w:hAnsi="Calibri" w:cs="Calibri"/>
          <w:b/>
          <w:bCs/>
          <w:sz w:val="22"/>
          <w:szCs w:val="22"/>
        </w:rPr>
        <w:t>del patrimonio genetico degli “antichi semi”</w:t>
      </w:r>
      <w:r w:rsidR="00996CBA" w:rsidRPr="00E17092">
        <w:rPr>
          <w:rStyle w:val="Nessuno"/>
          <w:rFonts w:ascii="Calibri" w:eastAsia="Calibri" w:hAnsi="Calibri" w:cs="Calibri"/>
          <w:sz w:val="22"/>
          <w:szCs w:val="22"/>
        </w:rPr>
        <w:t xml:space="preserve"> e della biodiversità agricola per le generazioni future, e</w:t>
      </w:r>
      <w:r w:rsidRPr="00E17092">
        <w:rPr>
          <w:rStyle w:val="Nessuno"/>
          <w:rFonts w:ascii="Calibri" w:eastAsia="Calibri" w:hAnsi="Calibri" w:cs="Calibri"/>
          <w:sz w:val="22"/>
          <w:szCs w:val="22"/>
        </w:rPr>
        <w:t xml:space="preserve"> l</w:t>
      </w:r>
      <w:r w:rsidR="00A50199">
        <w:rPr>
          <w:rStyle w:val="Nessuno"/>
          <w:rFonts w:ascii="Calibri" w:eastAsia="Calibri" w:hAnsi="Calibri" w:cs="Calibri"/>
          <w:sz w:val="22"/>
          <w:szCs w:val="22"/>
        </w:rPr>
        <w:t>’</w:t>
      </w:r>
      <w:r w:rsidRPr="00E17092">
        <w:rPr>
          <w:rStyle w:val="Nessuno"/>
          <w:rFonts w:ascii="Calibri" w:eastAsia="Calibri" w:hAnsi="Calibri" w:cs="Calibri"/>
          <w:sz w:val="22"/>
          <w:szCs w:val="22"/>
        </w:rPr>
        <w:t>importante strumento del</w:t>
      </w:r>
      <w:r w:rsidR="00996CBA" w:rsidRPr="00E17092">
        <w:rPr>
          <w:rStyle w:val="Nessuno"/>
          <w:rFonts w:ascii="Calibri" w:eastAsia="Calibri" w:hAnsi="Calibri" w:cs="Calibri"/>
          <w:sz w:val="22"/>
          <w:szCs w:val="22"/>
        </w:rPr>
        <w:t xml:space="preserve"> </w:t>
      </w:r>
      <w:r w:rsidR="00996CBA" w:rsidRPr="00E17092">
        <w:rPr>
          <w:rFonts w:ascii="Calibri" w:eastAsia="Calibri" w:hAnsi="Calibri" w:cs="Calibri"/>
          <w:b/>
          <w:bCs/>
          <w:sz w:val="22"/>
          <w:szCs w:val="22"/>
        </w:rPr>
        <w:t>partenariato pubblico-privato</w:t>
      </w:r>
      <w:r w:rsidR="00996CBA" w:rsidRPr="00E17092">
        <w:rPr>
          <w:rFonts w:ascii="Calibri" w:eastAsia="Calibri" w:hAnsi="Calibri" w:cs="Calibri"/>
          <w:sz w:val="22"/>
          <w:szCs w:val="22"/>
        </w:rPr>
        <w:t xml:space="preserve"> (PPP)</w:t>
      </w:r>
      <w:r w:rsidRPr="00E17092">
        <w:rPr>
          <w:rFonts w:ascii="Calibri" w:eastAsia="Calibri" w:hAnsi="Calibri" w:cs="Calibri"/>
          <w:sz w:val="22"/>
          <w:szCs w:val="22"/>
        </w:rPr>
        <w:t xml:space="preserve"> per il rilancio dell’economia del Paese.</w:t>
      </w:r>
    </w:p>
    <w:p w14:paraId="4F3BB61D" w14:textId="40C64DFA" w:rsidR="00E807DA" w:rsidRPr="00E17092" w:rsidRDefault="00E807DA" w:rsidP="00E03C4E">
      <w:pPr>
        <w:jc w:val="both"/>
        <w:rPr>
          <w:rFonts w:ascii="Calibri" w:eastAsia="Calibri" w:hAnsi="Calibri" w:cs="Calibri"/>
          <w:sz w:val="22"/>
          <w:szCs w:val="22"/>
        </w:rPr>
      </w:pPr>
    </w:p>
    <w:p w14:paraId="29B34BC0" w14:textId="41E05AA8" w:rsidR="00E807DA" w:rsidRPr="00E17092" w:rsidRDefault="00E807DA" w:rsidP="00E03C4E">
      <w:pPr>
        <w:jc w:val="both"/>
        <w:rPr>
          <w:rStyle w:val="Nessuno"/>
          <w:rFonts w:ascii="Calibri" w:eastAsia="Calibri" w:hAnsi="Calibri" w:cs="Calibri"/>
          <w:sz w:val="22"/>
          <w:szCs w:val="22"/>
        </w:rPr>
      </w:pPr>
      <w:r w:rsidRPr="00E17092">
        <w:rPr>
          <w:rStyle w:val="Nessuno"/>
          <w:rFonts w:ascii="Calibri" w:eastAsia="Calibri" w:hAnsi="Calibri" w:cs="Calibri"/>
          <w:sz w:val="22"/>
          <w:szCs w:val="22"/>
        </w:rPr>
        <w:t xml:space="preserve">Come noto infatti il Piano Nazionale prevede il raggiungimento di 27 obiettivi complessivi entro il 30 giugno 2023 e di 69 entro la fine di dicembre 2023, con molti target da realizzare soprattutto nel quarto trimestre per un importo complessivo di risorse pari a 34 miliardi di </w:t>
      </w:r>
      <w:proofErr w:type="gramStart"/>
      <w:r w:rsidRPr="00E17092">
        <w:rPr>
          <w:rStyle w:val="Nessuno"/>
          <w:rFonts w:ascii="Calibri" w:eastAsia="Calibri" w:hAnsi="Calibri" w:cs="Calibri"/>
          <w:sz w:val="22"/>
          <w:szCs w:val="22"/>
        </w:rPr>
        <w:t>Euro</w:t>
      </w:r>
      <w:proofErr w:type="gramEnd"/>
      <w:r w:rsidRPr="00E17092">
        <w:rPr>
          <w:rStyle w:val="Nessuno"/>
          <w:rFonts w:ascii="Calibri" w:eastAsia="Calibri" w:hAnsi="Calibri" w:cs="Calibri"/>
          <w:sz w:val="22"/>
          <w:szCs w:val="22"/>
        </w:rPr>
        <w:t>, di cui 16 miliardi di Euro nel primo semestre e 18 miliardi di Euro nel secondo.</w:t>
      </w:r>
    </w:p>
    <w:p w14:paraId="12AA48B0" w14:textId="1F44992F" w:rsidR="00E807DA" w:rsidRPr="00E17092" w:rsidRDefault="00E807DA" w:rsidP="00E03C4E">
      <w:pPr>
        <w:jc w:val="both"/>
        <w:rPr>
          <w:rStyle w:val="Nessuno"/>
          <w:rFonts w:ascii="Calibri" w:eastAsia="Calibri" w:hAnsi="Calibri" w:cs="Calibri"/>
          <w:sz w:val="22"/>
          <w:szCs w:val="22"/>
        </w:rPr>
      </w:pPr>
      <w:r w:rsidRPr="00E17092">
        <w:rPr>
          <w:rStyle w:val="Nessuno"/>
          <w:rFonts w:ascii="Calibri" w:eastAsia="Calibri" w:hAnsi="Calibri" w:cs="Calibri"/>
          <w:sz w:val="22"/>
          <w:szCs w:val="22"/>
        </w:rPr>
        <w:t xml:space="preserve">Ciononostante, come evidenziato della </w:t>
      </w:r>
      <w:proofErr w:type="gramStart"/>
      <w:r w:rsidRPr="00E17092">
        <w:rPr>
          <w:rStyle w:val="Nessuno"/>
          <w:rFonts w:ascii="Calibri" w:eastAsia="Calibri" w:hAnsi="Calibri" w:cs="Calibri"/>
          <w:sz w:val="22"/>
          <w:szCs w:val="22"/>
        </w:rPr>
        <w:t>Corte dei Conti</w:t>
      </w:r>
      <w:proofErr w:type="gramEnd"/>
      <w:r w:rsidRPr="00E17092">
        <w:rPr>
          <w:rStyle w:val="Nessuno"/>
          <w:rFonts w:ascii="Calibri" w:eastAsia="Calibri" w:hAnsi="Calibri" w:cs="Calibri"/>
          <w:sz w:val="22"/>
          <w:szCs w:val="22"/>
        </w:rPr>
        <w:t xml:space="preserve"> nell'ultima relazione datata 28 marzo 2023, oltre la metà delle misure interessate dai flussi mostra ritardi ed è ancora in una fase iniziale dei progetti.</w:t>
      </w:r>
    </w:p>
    <w:p w14:paraId="293B29FB" w14:textId="77777777" w:rsidR="00072728" w:rsidRDefault="00E807DA" w:rsidP="00E03C4E">
      <w:pPr>
        <w:jc w:val="both"/>
        <w:rPr>
          <w:rStyle w:val="Nessuno"/>
          <w:rFonts w:ascii="Calibri" w:eastAsia="Calibri" w:hAnsi="Calibri" w:cs="Calibri"/>
          <w:sz w:val="22"/>
          <w:szCs w:val="22"/>
        </w:rPr>
      </w:pPr>
      <w:r w:rsidRPr="00E17092">
        <w:rPr>
          <w:rStyle w:val="Nessuno"/>
          <w:rFonts w:ascii="Calibri" w:eastAsia="Calibri" w:hAnsi="Calibri" w:cs="Calibri"/>
          <w:sz w:val="22"/>
          <w:szCs w:val="22"/>
        </w:rPr>
        <w:t xml:space="preserve">Se il progetto di AVASIM tiene conto delle recenti modifiche degli articoli 9 e 41 della Costituzione, finalizzati alla attuazione dei principi costituzionali di tutela Ambientale e Culturale, e delle missioni previste dal PNRR riguardo lo sviluppo sostenibile e la transizione ecologica e digitale; dall’altra parte </w:t>
      </w:r>
      <w:r w:rsidR="00072728">
        <w:rPr>
          <w:rStyle w:val="Nessuno"/>
          <w:rFonts w:ascii="Calibri" w:eastAsia="Calibri" w:hAnsi="Calibri" w:cs="Calibri"/>
          <w:sz w:val="22"/>
          <w:szCs w:val="22"/>
        </w:rPr>
        <w:t xml:space="preserve">in </w:t>
      </w:r>
      <w:r w:rsidRPr="00E17092">
        <w:rPr>
          <w:rStyle w:val="Nessuno"/>
          <w:rFonts w:ascii="Calibri" w:eastAsia="Calibri" w:hAnsi="Calibri" w:cs="Calibri"/>
          <w:sz w:val="22"/>
          <w:szCs w:val="22"/>
        </w:rPr>
        <w:t xml:space="preserve">questo scenario complesso e innovativo è dunque tornato alla ribalta un istituto giuridico già presente nel vecchio Codice degli appalti e significativamente potenziato dal nuovo Codice dei contratti pubblici (d.lgs. 36/2023) ovvero il </w:t>
      </w:r>
      <w:r w:rsidRPr="00E17092">
        <w:rPr>
          <w:rStyle w:val="Nessuno"/>
          <w:rFonts w:ascii="Calibri" w:eastAsia="Calibri" w:hAnsi="Calibri" w:cs="Calibri"/>
          <w:b/>
          <w:bCs/>
          <w:sz w:val="22"/>
          <w:szCs w:val="22"/>
        </w:rPr>
        <w:t>partenariato pubblico-privato (PPP).</w:t>
      </w:r>
      <w:r w:rsidRPr="00E17092">
        <w:rPr>
          <w:rStyle w:val="Nessuno"/>
          <w:rFonts w:ascii="Calibri" w:eastAsia="Calibri" w:hAnsi="Calibri" w:cs="Calibri"/>
          <w:sz w:val="22"/>
          <w:szCs w:val="22"/>
        </w:rPr>
        <w:t xml:space="preserve"> </w:t>
      </w:r>
    </w:p>
    <w:p w14:paraId="4470DEEB" w14:textId="77777777" w:rsidR="00C420CD" w:rsidRDefault="00E807DA" w:rsidP="00E03C4E">
      <w:pPr>
        <w:jc w:val="both"/>
        <w:rPr>
          <w:rStyle w:val="Nessuno"/>
          <w:rFonts w:ascii="Calibri" w:eastAsia="Calibri" w:hAnsi="Calibri" w:cs="Calibri"/>
          <w:sz w:val="22"/>
          <w:szCs w:val="22"/>
        </w:rPr>
      </w:pPr>
      <w:r w:rsidRPr="00E17092">
        <w:rPr>
          <w:rStyle w:val="Nessuno"/>
          <w:rFonts w:ascii="Calibri" w:eastAsia="Calibri" w:hAnsi="Calibri" w:cs="Calibri"/>
          <w:sz w:val="22"/>
          <w:szCs w:val="22"/>
        </w:rPr>
        <w:t xml:space="preserve">Quest'ultimo è infatti lo strumento attraverso il quale, tra l'altro, si consente di generare, nella fase di gestione del progetto, flussi di cassa sufficienti a rimborsare il debito contratto per la realizzazione dello stesso e la remunerazione del capitale di rischio. A ciò si aggiunga un'altra parte del nuovo codice (cit.) che dedica ben 18 articoli, oltre ad articoli correlati, alla digitalizzazione. </w:t>
      </w:r>
    </w:p>
    <w:p w14:paraId="4E78FC9A" w14:textId="77777777" w:rsidR="00C420CD" w:rsidRDefault="00C420CD" w:rsidP="00E03C4E">
      <w:pPr>
        <w:jc w:val="both"/>
        <w:rPr>
          <w:rStyle w:val="Nessuno"/>
          <w:rFonts w:ascii="Calibri" w:eastAsia="Calibri" w:hAnsi="Calibri" w:cs="Calibri"/>
          <w:sz w:val="22"/>
          <w:szCs w:val="22"/>
        </w:rPr>
      </w:pPr>
    </w:p>
    <w:p w14:paraId="1E257E48" w14:textId="3924A920" w:rsidR="003D7B3A" w:rsidRPr="007253A8" w:rsidRDefault="00E807DA" w:rsidP="00E03C4E">
      <w:pPr>
        <w:jc w:val="both"/>
        <w:rPr>
          <w:rStyle w:val="Nessuno"/>
          <w:rFonts w:ascii="Calibri" w:eastAsia="Calibri" w:hAnsi="Calibri" w:cs="Calibri"/>
          <w:sz w:val="22"/>
          <w:szCs w:val="22"/>
        </w:rPr>
      </w:pPr>
      <w:r w:rsidRPr="00E17092">
        <w:rPr>
          <w:rStyle w:val="Nessuno"/>
          <w:rFonts w:ascii="Calibri" w:eastAsia="Calibri" w:hAnsi="Calibri" w:cs="Calibri"/>
          <w:sz w:val="22"/>
          <w:szCs w:val="22"/>
        </w:rPr>
        <w:t xml:space="preserve">Ciò, unitamente agli obiettivi di sviluppo sostenibile e transizione ecologica e digitale sopra citati, dovrebbe finalmente portare alla semplificazione dei procedimenti amministrativi nonché ad una maggiore trasparenza, per il raggiungimento degli obiettivi fissati dall'articolo 97 della nostra Costituzione. Tali finalità risultano vitali per la realizzazione degli obiettivi imposti dal Piano, in quanto, come noto, il PNRR è un programma </w:t>
      </w:r>
      <w:r w:rsidRPr="00E17092">
        <w:rPr>
          <w:rStyle w:val="Nessuno"/>
          <w:rFonts w:ascii="Calibri" w:eastAsia="Calibri" w:hAnsi="Calibri" w:cs="Calibri"/>
          <w:sz w:val="22"/>
          <w:szCs w:val="22"/>
        </w:rPr>
        <w:lastRenderedPageBreak/>
        <w:t xml:space="preserve">«performance </w:t>
      </w:r>
      <w:proofErr w:type="spellStart"/>
      <w:r w:rsidRPr="00E17092">
        <w:rPr>
          <w:rStyle w:val="Nessuno"/>
          <w:rFonts w:ascii="Calibri" w:eastAsia="Calibri" w:hAnsi="Calibri" w:cs="Calibri"/>
          <w:sz w:val="22"/>
          <w:szCs w:val="22"/>
        </w:rPr>
        <w:t>based</w:t>
      </w:r>
      <w:proofErr w:type="spellEnd"/>
      <w:r w:rsidRPr="00E17092">
        <w:rPr>
          <w:rStyle w:val="Nessuno"/>
          <w:rFonts w:ascii="Calibri" w:eastAsia="Calibri" w:hAnsi="Calibri" w:cs="Calibri"/>
          <w:sz w:val="22"/>
          <w:szCs w:val="22"/>
        </w:rPr>
        <w:t>» e non di spesa e, come tale, si fonda sul raggiungimento di milestone, che individuano riforme ed investimenti, e di target che rappresentano i risultati, misurati con criteri oggettivi.</w:t>
      </w:r>
    </w:p>
    <w:p w14:paraId="0F713E4C" w14:textId="5A2E30B2" w:rsidR="00C378F3" w:rsidRPr="00E17092" w:rsidRDefault="003D7B3A" w:rsidP="00E03C4E">
      <w:pPr>
        <w:jc w:val="both"/>
        <w:rPr>
          <w:rFonts w:ascii="Calibri" w:eastAsia="Calibri" w:hAnsi="Calibri" w:cs="Calibri"/>
          <w:b/>
          <w:bCs/>
          <w:sz w:val="22"/>
          <w:szCs w:val="22"/>
        </w:rPr>
      </w:pPr>
      <w:r w:rsidRPr="00E17092">
        <w:rPr>
          <w:rStyle w:val="Nessuno"/>
          <w:rFonts w:ascii="Calibri" w:eastAsia="Calibri" w:hAnsi="Calibri" w:cs="Calibri"/>
          <w:sz w:val="22"/>
          <w:szCs w:val="22"/>
        </w:rPr>
        <w:t>Al convegno saranno presenti</w:t>
      </w:r>
      <w:r w:rsidR="00C378F3" w:rsidRPr="00E17092">
        <w:rPr>
          <w:rFonts w:ascii="Calibri" w:eastAsia="Calibri" w:hAnsi="Calibri" w:cs="Calibri"/>
          <w:b/>
          <w:bCs/>
          <w:sz w:val="22"/>
          <w:szCs w:val="22"/>
        </w:rPr>
        <w:t xml:space="preserve">: </w:t>
      </w:r>
      <w:proofErr w:type="gramStart"/>
      <w:r w:rsidR="00C378F3" w:rsidRPr="00E17092">
        <w:rPr>
          <w:rFonts w:ascii="Calibri" w:eastAsia="Calibri" w:hAnsi="Calibri" w:cs="Calibri"/>
          <w:b/>
          <w:bCs/>
          <w:sz w:val="22"/>
          <w:szCs w:val="22"/>
        </w:rPr>
        <w:t>l’</w:t>
      </w:r>
      <w:proofErr w:type="spellStart"/>
      <w:r w:rsidR="00C378F3" w:rsidRPr="00E17092">
        <w:rPr>
          <w:rFonts w:ascii="Calibri" w:eastAsia="Calibri" w:hAnsi="Calibri" w:cs="Calibri"/>
          <w:b/>
          <w:bCs/>
          <w:sz w:val="22"/>
          <w:szCs w:val="22"/>
        </w:rPr>
        <w:t>on.le</w:t>
      </w:r>
      <w:proofErr w:type="spellEnd"/>
      <w:proofErr w:type="gramEnd"/>
      <w:r w:rsidR="00C378F3" w:rsidRPr="00E17092">
        <w:rPr>
          <w:rFonts w:ascii="Calibri" w:eastAsia="Calibri" w:hAnsi="Calibri" w:cs="Calibri"/>
          <w:b/>
          <w:bCs/>
          <w:sz w:val="22"/>
          <w:szCs w:val="22"/>
        </w:rPr>
        <w:t xml:space="preserve"> Lucia Albano</w:t>
      </w:r>
      <w:r w:rsidR="00C378F3" w:rsidRPr="00E17092">
        <w:rPr>
          <w:rFonts w:ascii="Calibri" w:eastAsia="Calibri" w:hAnsi="Calibri" w:cs="Calibri"/>
          <w:sz w:val="22"/>
          <w:szCs w:val="22"/>
        </w:rPr>
        <w:t xml:space="preserve">, Sottosegretario del Ministero dell’Economia e delle Finanze, il </w:t>
      </w:r>
      <w:r w:rsidR="00C378F3" w:rsidRPr="00E17092">
        <w:rPr>
          <w:rFonts w:ascii="Calibri" w:eastAsia="Calibri" w:hAnsi="Calibri" w:cs="Calibri"/>
          <w:b/>
          <w:bCs/>
          <w:sz w:val="22"/>
          <w:szCs w:val="22"/>
        </w:rPr>
        <w:t xml:space="preserve">Dott. Fabrizio Penna, </w:t>
      </w:r>
      <w:r w:rsidR="00C378F3" w:rsidRPr="00E17092">
        <w:rPr>
          <w:rFonts w:ascii="Calibri" w:eastAsia="Calibri" w:hAnsi="Calibri" w:cs="Calibri"/>
          <w:sz w:val="22"/>
          <w:szCs w:val="22"/>
        </w:rPr>
        <w:t xml:space="preserve">Capo Dipartimento dell’Unità di Missione per il PNRR del Ministero dell’Ambiente e della Sicurezza Energetica, </w:t>
      </w:r>
      <w:proofErr w:type="spellStart"/>
      <w:r w:rsidR="00C378F3" w:rsidRPr="00E17092">
        <w:rPr>
          <w:rFonts w:ascii="Calibri" w:eastAsia="Calibri" w:hAnsi="Calibri" w:cs="Calibri"/>
          <w:sz w:val="22"/>
          <w:szCs w:val="22"/>
        </w:rPr>
        <w:t>l’</w:t>
      </w:r>
      <w:r w:rsidR="00C378F3" w:rsidRPr="00E17092">
        <w:rPr>
          <w:rFonts w:ascii="Calibri" w:eastAsia="Calibri" w:hAnsi="Calibri" w:cs="Calibri"/>
          <w:b/>
          <w:bCs/>
          <w:sz w:val="22"/>
          <w:szCs w:val="22"/>
        </w:rPr>
        <w:t>Ing</w:t>
      </w:r>
      <w:proofErr w:type="spellEnd"/>
      <w:r w:rsidR="00C378F3" w:rsidRPr="00E17092">
        <w:rPr>
          <w:rFonts w:ascii="Calibri" w:eastAsia="Calibri" w:hAnsi="Calibri" w:cs="Calibri"/>
          <w:b/>
          <w:bCs/>
          <w:sz w:val="22"/>
          <w:szCs w:val="22"/>
        </w:rPr>
        <w:t>. Angelantonio Orlando</w:t>
      </w:r>
      <w:r w:rsidR="00C378F3" w:rsidRPr="00E17092">
        <w:rPr>
          <w:rFonts w:ascii="Calibri" w:eastAsia="Calibri" w:hAnsi="Calibri" w:cs="Calibri"/>
          <w:sz w:val="22"/>
          <w:szCs w:val="22"/>
        </w:rPr>
        <w:t xml:space="preserve">, Direttore Generale dell’Unità di Missione per il PNRR del Ministero della Cultura, </w:t>
      </w:r>
      <w:r w:rsidR="00C378F3" w:rsidRPr="00E17092">
        <w:rPr>
          <w:rFonts w:ascii="Calibri" w:eastAsia="Calibri" w:hAnsi="Calibri" w:cs="Calibri"/>
          <w:b/>
          <w:bCs/>
          <w:sz w:val="22"/>
          <w:szCs w:val="22"/>
        </w:rPr>
        <w:t>Senatore Domenico Matera</w:t>
      </w:r>
      <w:r w:rsidR="00C378F3" w:rsidRPr="00E17092">
        <w:rPr>
          <w:rFonts w:ascii="Calibri" w:eastAsia="Calibri" w:hAnsi="Calibri" w:cs="Calibri"/>
          <w:sz w:val="22"/>
          <w:szCs w:val="22"/>
        </w:rPr>
        <w:t>, Presidente Comitato per la Legislazione e membro Commissione Politiche Europee.</w:t>
      </w:r>
    </w:p>
    <w:p w14:paraId="713B1322" w14:textId="27B27031" w:rsidR="00E1143C" w:rsidRPr="00E17092" w:rsidRDefault="00C378F3" w:rsidP="00E03C4E">
      <w:pPr>
        <w:jc w:val="both"/>
        <w:rPr>
          <w:rFonts w:ascii="Calibri" w:eastAsia="Calibri" w:hAnsi="Calibri" w:cs="Calibri"/>
          <w:b/>
          <w:bCs/>
          <w:sz w:val="22"/>
          <w:szCs w:val="22"/>
        </w:rPr>
      </w:pPr>
      <w:r w:rsidRPr="00E17092">
        <w:rPr>
          <w:rStyle w:val="Nessuno"/>
          <w:rFonts w:ascii="Calibri" w:eastAsia="Calibri" w:hAnsi="Calibri" w:cs="Calibri"/>
          <w:sz w:val="22"/>
          <w:szCs w:val="22"/>
        </w:rPr>
        <w:t>I</w:t>
      </w:r>
      <w:r w:rsidR="00E1143C" w:rsidRPr="00E17092">
        <w:rPr>
          <w:rStyle w:val="Nessuno"/>
          <w:rFonts w:ascii="Calibri" w:eastAsia="Calibri" w:hAnsi="Calibri" w:cs="Calibri"/>
          <w:sz w:val="22"/>
          <w:szCs w:val="22"/>
        </w:rPr>
        <w:t xml:space="preserve">nterverranno tra gli altri, </w:t>
      </w:r>
      <w:r w:rsidR="003E649B" w:rsidRPr="00E17092">
        <w:rPr>
          <w:rStyle w:val="Nessuno"/>
          <w:rFonts w:ascii="Calibri" w:eastAsia="Calibri" w:hAnsi="Calibri" w:cs="Calibri"/>
          <w:sz w:val="22"/>
          <w:szCs w:val="22"/>
        </w:rPr>
        <w:t xml:space="preserve">il </w:t>
      </w:r>
      <w:r w:rsidR="003E649B" w:rsidRPr="00E17092">
        <w:rPr>
          <w:rFonts w:ascii="Calibri" w:eastAsia="Calibri" w:hAnsi="Calibri" w:cs="Calibri"/>
          <w:b/>
          <w:bCs/>
          <w:sz w:val="22"/>
          <w:szCs w:val="22"/>
        </w:rPr>
        <w:t xml:space="preserve">Prof. Franco Gaetano </w:t>
      </w:r>
      <w:proofErr w:type="spellStart"/>
      <w:r w:rsidR="003E649B" w:rsidRPr="00E17092">
        <w:rPr>
          <w:rFonts w:ascii="Calibri" w:eastAsia="Calibri" w:hAnsi="Calibri" w:cs="Calibri"/>
          <w:b/>
          <w:bCs/>
          <w:sz w:val="22"/>
          <w:szCs w:val="22"/>
        </w:rPr>
        <w:t>Scoca</w:t>
      </w:r>
      <w:proofErr w:type="spellEnd"/>
      <w:r w:rsidR="003E649B" w:rsidRPr="00E17092">
        <w:rPr>
          <w:rFonts w:ascii="Calibri" w:eastAsia="Calibri" w:hAnsi="Calibri" w:cs="Calibri"/>
          <w:sz w:val="22"/>
          <w:szCs w:val="22"/>
        </w:rPr>
        <w:t xml:space="preserve">, Emerito di diritto Amministrativo presso la Sapienza Università di Roma, </w:t>
      </w:r>
      <w:r w:rsidR="00E1143C" w:rsidRPr="00E17092">
        <w:rPr>
          <w:rStyle w:val="Nessuno"/>
          <w:rFonts w:ascii="Calibri" w:eastAsia="Calibri" w:hAnsi="Calibri" w:cs="Calibri"/>
          <w:sz w:val="22"/>
          <w:szCs w:val="22"/>
        </w:rPr>
        <w:t xml:space="preserve">il Prof. Avv. </w:t>
      </w:r>
      <w:r w:rsidR="00E1143C" w:rsidRPr="00E17092">
        <w:rPr>
          <w:rStyle w:val="Nessuno"/>
          <w:rFonts w:ascii="Calibri" w:eastAsia="Calibri" w:hAnsi="Calibri" w:cs="Calibri"/>
          <w:b/>
          <w:bCs/>
          <w:sz w:val="22"/>
          <w:szCs w:val="22"/>
        </w:rPr>
        <w:t>Stefano Crisci,</w:t>
      </w:r>
      <w:r w:rsidR="00E1143C" w:rsidRPr="00E17092">
        <w:rPr>
          <w:rStyle w:val="Nessuno"/>
          <w:rFonts w:ascii="Calibri" w:eastAsia="Calibri" w:hAnsi="Calibri" w:cs="Calibri"/>
          <w:sz w:val="22"/>
          <w:szCs w:val="22"/>
        </w:rPr>
        <w:t xml:space="preserve"> Partner dello studio CBA e docente di diritto dell’Intelligenza Artificiale e di Regolazione dei Mercati presso la Sapienza Università di Roma. Il Prof. Avv. </w:t>
      </w:r>
      <w:r w:rsidR="00E1143C" w:rsidRPr="00E17092">
        <w:rPr>
          <w:rStyle w:val="Nessuno"/>
          <w:rFonts w:ascii="Calibri" w:eastAsia="Calibri" w:hAnsi="Calibri" w:cs="Calibri"/>
          <w:b/>
          <w:bCs/>
          <w:sz w:val="22"/>
          <w:szCs w:val="22"/>
        </w:rPr>
        <w:t>Fabrizio Luciani</w:t>
      </w:r>
      <w:r w:rsidR="00E1143C" w:rsidRPr="00E17092">
        <w:rPr>
          <w:rStyle w:val="Nessuno"/>
          <w:rFonts w:ascii="Calibri" w:eastAsia="Calibri" w:hAnsi="Calibri" w:cs="Calibri"/>
          <w:sz w:val="22"/>
          <w:szCs w:val="22"/>
        </w:rPr>
        <w:t>, Ordinario di diritto amministrativo presso l’Università della Calabria</w:t>
      </w:r>
      <w:r w:rsidR="00FC7435" w:rsidRPr="00E17092">
        <w:rPr>
          <w:rFonts w:ascii="Calibri" w:hAnsi="Calibri" w:cs="Calibri"/>
          <w:sz w:val="22"/>
          <w:szCs w:val="22"/>
        </w:rPr>
        <w:t xml:space="preserve"> </w:t>
      </w:r>
      <w:r w:rsidR="00E1143C" w:rsidRPr="00E17092">
        <w:rPr>
          <w:rStyle w:val="Nessuno"/>
          <w:rFonts w:ascii="Calibri" w:eastAsia="Calibri" w:hAnsi="Calibri" w:cs="Calibri"/>
          <w:sz w:val="22"/>
          <w:szCs w:val="22"/>
        </w:rPr>
        <w:t>sul tema “PNRR, obiettivi di sostenibilità e attuazione della riforma della Costituzione di cui agli artt. 9 e 41”</w:t>
      </w:r>
      <w:r w:rsidR="00FC7435" w:rsidRPr="00E17092">
        <w:rPr>
          <w:rStyle w:val="Nessuno"/>
          <w:rFonts w:ascii="Calibri" w:eastAsia="Calibri" w:hAnsi="Calibri" w:cs="Calibri"/>
          <w:sz w:val="22"/>
          <w:szCs w:val="22"/>
        </w:rPr>
        <w:t xml:space="preserve">, </w:t>
      </w:r>
      <w:r w:rsidRPr="00E17092">
        <w:rPr>
          <w:rStyle w:val="Nessuno"/>
          <w:rFonts w:ascii="Calibri" w:eastAsia="Calibri" w:hAnsi="Calibri" w:cs="Calibri"/>
          <w:sz w:val="22"/>
          <w:szCs w:val="22"/>
        </w:rPr>
        <w:t xml:space="preserve">il </w:t>
      </w:r>
      <w:r w:rsidRPr="00E17092">
        <w:rPr>
          <w:rFonts w:ascii="Calibri" w:eastAsia="Calibri" w:hAnsi="Calibri" w:cs="Calibri"/>
          <w:b/>
          <w:bCs/>
          <w:sz w:val="22"/>
          <w:szCs w:val="22"/>
        </w:rPr>
        <w:t>Prof. Avv. Antonio Nicodemo,</w:t>
      </w:r>
      <w:r w:rsidRPr="00E17092">
        <w:rPr>
          <w:rFonts w:ascii="Calibri" w:eastAsia="Calibri" w:hAnsi="Calibri" w:cs="Calibri"/>
          <w:b/>
          <w:bCs/>
          <w:i/>
          <w:iCs/>
          <w:sz w:val="22"/>
          <w:szCs w:val="22"/>
        </w:rPr>
        <w:t xml:space="preserve"> </w:t>
      </w:r>
      <w:r w:rsidRPr="00E17092">
        <w:rPr>
          <w:rFonts w:ascii="Calibri" w:eastAsia="Calibri" w:hAnsi="Calibri" w:cs="Calibri"/>
          <w:sz w:val="22"/>
          <w:szCs w:val="22"/>
        </w:rPr>
        <w:t xml:space="preserve">Co-Founder </w:t>
      </w:r>
      <w:proofErr w:type="spellStart"/>
      <w:r w:rsidRPr="00E17092">
        <w:rPr>
          <w:rFonts w:ascii="Calibri" w:eastAsia="Calibri" w:hAnsi="Calibri" w:cs="Calibri"/>
          <w:sz w:val="22"/>
          <w:szCs w:val="22"/>
        </w:rPr>
        <w:t>A.G.Amm</w:t>
      </w:r>
      <w:proofErr w:type="spellEnd"/>
      <w:r w:rsidRPr="00E17092">
        <w:rPr>
          <w:rFonts w:ascii="Calibri" w:eastAsia="Calibri" w:hAnsi="Calibri" w:cs="Calibri"/>
          <w:sz w:val="22"/>
          <w:szCs w:val="22"/>
        </w:rPr>
        <w:t>., Associazione dei giovani amministrativisti e docente di diritto Costituzionale dell’Amministrazione Pubblica presso la Sapienza Università di Roma, l’</w:t>
      </w:r>
      <w:r w:rsidRPr="00E17092">
        <w:rPr>
          <w:rFonts w:ascii="Calibri" w:eastAsia="Calibri" w:hAnsi="Calibri" w:cs="Calibri"/>
          <w:b/>
          <w:bCs/>
          <w:sz w:val="22"/>
          <w:szCs w:val="22"/>
        </w:rPr>
        <w:t xml:space="preserve">Avv. Francesca </w:t>
      </w:r>
      <w:proofErr w:type="spellStart"/>
      <w:r w:rsidRPr="00E17092">
        <w:rPr>
          <w:rFonts w:ascii="Calibri" w:eastAsia="Calibri" w:hAnsi="Calibri" w:cs="Calibri"/>
          <w:b/>
          <w:bCs/>
          <w:sz w:val="22"/>
          <w:szCs w:val="22"/>
        </w:rPr>
        <w:t>Petullà</w:t>
      </w:r>
      <w:proofErr w:type="spellEnd"/>
      <w:r w:rsidRPr="00E17092">
        <w:rPr>
          <w:rFonts w:ascii="Calibri" w:eastAsia="Calibri" w:hAnsi="Calibri" w:cs="Calibri"/>
          <w:sz w:val="22"/>
          <w:szCs w:val="22"/>
        </w:rPr>
        <w:t xml:space="preserve">, Co-Founder PNRR Avvocati Network </w:t>
      </w:r>
      <w:proofErr w:type="spellStart"/>
      <w:r w:rsidRPr="00E17092">
        <w:rPr>
          <w:rFonts w:ascii="Calibri" w:eastAsia="Calibri" w:hAnsi="Calibri" w:cs="Calibri"/>
          <w:sz w:val="22"/>
          <w:szCs w:val="22"/>
        </w:rPr>
        <w:t>Advisory</w:t>
      </w:r>
      <w:proofErr w:type="spellEnd"/>
      <w:r w:rsidRPr="00E17092">
        <w:rPr>
          <w:rFonts w:ascii="Calibri" w:eastAsia="Calibri" w:hAnsi="Calibri" w:cs="Calibri"/>
          <w:b/>
          <w:bCs/>
          <w:sz w:val="22"/>
          <w:szCs w:val="22"/>
        </w:rPr>
        <w:t>, il Prof. Avv. Andrea Carbone</w:t>
      </w:r>
      <w:r w:rsidRPr="00E17092">
        <w:rPr>
          <w:rFonts w:ascii="Calibri" w:eastAsia="Calibri" w:hAnsi="Calibri" w:cs="Calibri"/>
          <w:sz w:val="22"/>
          <w:szCs w:val="22"/>
        </w:rPr>
        <w:t>,</w:t>
      </w:r>
      <w:r w:rsidRPr="00E17092">
        <w:rPr>
          <w:rFonts w:ascii="Calibri" w:eastAsia="Calibri" w:hAnsi="Calibri" w:cs="Calibri"/>
          <w:b/>
          <w:bCs/>
          <w:sz w:val="22"/>
          <w:szCs w:val="22"/>
        </w:rPr>
        <w:t xml:space="preserve"> </w:t>
      </w:r>
      <w:r w:rsidRPr="00E17092">
        <w:rPr>
          <w:rFonts w:ascii="Calibri" w:eastAsia="Calibri" w:hAnsi="Calibri" w:cs="Calibri"/>
          <w:sz w:val="22"/>
          <w:szCs w:val="22"/>
        </w:rPr>
        <w:t>Associato di diritto amministrativo presso la Sapienza Università di Roma</w:t>
      </w:r>
      <w:r w:rsidR="001949B3" w:rsidRPr="00E17092">
        <w:rPr>
          <w:rFonts w:ascii="Calibri" w:eastAsia="Calibri" w:hAnsi="Calibri" w:cs="Calibri"/>
          <w:sz w:val="22"/>
          <w:szCs w:val="22"/>
        </w:rPr>
        <w:t xml:space="preserve">; </w:t>
      </w:r>
      <w:r w:rsidR="00FC7435" w:rsidRPr="00E17092">
        <w:rPr>
          <w:rStyle w:val="Nessuno"/>
          <w:rFonts w:ascii="Calibri" w:eastAsia="Calibri" w:hAnsi="Calibri" w:cs="Calibri"/>
          <w:sz w:val="22"/>
          <w:szCs w:val="22"/>
        </w:rPr>
        <w:t>e l’</w:t>
      </w:r>
      <w:r w:rsidR="00E1143C" w:rsidRPr="00E17092">
        <w:rPr>
          <w:rStyle w:val="Nessuno"/>
          <w:rFonts w:ascii="Calibri" w:eastAsia="Calibri" w:hAnsi="Calibri" w:cs="Calibri"/>
          <w:sz w:val="22"/>
          <w:szCs w:val="22"/>
        </w:rPr>
        <w:t xml:space="preserve">Avv. </w:t>
      </w:r>
      <w:r w:rsidR="00E1143C" w:rsidRPr="00E17092">
        <w:rPr>
          <w:rStyle w:val="Nessuno"/>
          <w:rFonts w:ascii="Calibri" w:eastAsia="Calibri" w:hAnsi="Calibri" w:cs="Calibri"/>
          <w:b/>
          <w:bCs/>
          <w:sz w:val="22"/>
          <w:szCs w:val="22"/>
        </w:rPr>
        <w:t>Alessia Montani</w:t>
      </w:r>
      <w:r w:rsidR="00E1143C" w:rsidRPr="00E17092">
        <w:rPr>
          <w:rStyle w:val="Nessuno"/>
          <w:rFonts w:ascii="Calibri" w:eastAsia="Calibri" w:hAnsi="Calibri" w:cs="Calibri"/>
          <w:sz w:val="22"/>
          <w:szCs w:val="22"/>
        </w:rPr>
        <w:t xml:space="preserve"> per AVASIM che presenterà la piattaforma MAMA:SEEDS, https://www.mama-seeds.com/ che ambisce a diventare il punto riferimento degli antichi semi in Italia.</w:t>
      </w:r>
    </w:p>
    <w:p w14:paraId="4EBC6452" w14:textId="5EF96C55" w:rsidR="001949B3" w:rsidRPr="00E17092" w:rsidRDefault="001949B3" w:rsidP="00E03C4E">
      <w:pPr>
        <w:jc w:val="both"/>
        <w:rPr>
          <w:rFonts w:ascii="Calibri" w:hAnsi="Calibri" w:cs="Calibri"/>
          <w:b/>
          <w:bCs/>
          <w:sz w:val="22"/>
          <w:szCs w:val="22"/>
          <w:u w:val="single"/>
        </w:rPr>
      </w:pPr>
      <w:r w:rsidRPr="00E17092">
        <w:rPr>
          <w:rFonts w:ascii="Calibri" w:hAnsi="Calibri" w:cs="Calibri"/>
          <w:b/>
          <w:bCs/>
          <w:sz w:val="22"/>
          <w:szCs w:val="22"/>
          <w:u w:val="single"/>
        </w:rPr>
        <w:t>Il Convegno si terrà in presenza e sarà gratuito – Ai partecipanti saranno riconosci</w:t>
      </w:r>
      <w:r w:rsidR="00CB4A45" w:rsidRPr="00E17092">
        <w:rPr>
          <w:rFonts w:ascii="Calibri" w:hAnsi="Calibri" w:cs="Calibri"/>
          <w:b/>
          <w:bCs/>
          <w:sz w:val="22"/>
          <w:szCs w:val="22"/>
          <w:u w:val="single"/>
        </w:rPr>
        <w:t>u</w:t>
      </w:r>
      <w:r w:rsidRPr="00E17092">
        <w:rPr>
          <w:rFonts w:ascii="Calibri" w:hAnsi="Calibri" w:cs="Calibri"/>
          <w:b/>
          <w:bCs/>
          <w:sz w:val="22"/>
          <w:szCs w:val="22"/>
          <w:u w:val="single"/>
        </w:rPr>
        <w:t xml:space="preserve">ti crediti professionali dal Consiglio dell’Ordine degli Avvocati di Roma </w:t>
      </w:r>
    </w:p>
    <w:p w14:paraId="09DEC808" w14:textId="77777777" w:rsidR="00E1143C" w:rsidRPr="00E17092" w:rsidRDefault="00E1143C" w:rsidP="00E03C4E">
      <w:pPr>
        <w:jc w:val="both"/>
        <w:rPr>
          <w:rFonts w:ascii="Calibri" w:hAnsi="Calibri" w:cs="Calibri"/>
          <w:sz w:val="22"/>
          <w:szCs w:val="22"/>
        </w:rPr>
      </w:pPr>
    </w:p>
    <w:p w14:paraId="010ED766" w14:textId="77777777" w:rsidR="000510A8" w:rsidRPr="00E17092" w:rsidRDefault="000510A8" w:rsidP="00E03C4E">
      <w:pPr>
        <w:jc w:val="both"/>
        <w:rPr>
          <w:rFonts w:ascii="Calibri" w:eastAsia="Calibri" w:hAnsi="Calibri" w:cs="Calibri"/>
          <w:sz w:val="22"/>
          <w:szCs w:val="22"/>
        </w:rPr>
      </w:pPr>
    </w:p>
    <w:p w14:paraId="316A161C" w14:textId="77777777" w:rsidR="000510A8" w:rsidRDefault="000510A8" w:rsidP="00E03C4E">
      <w:pPr>
        <w:jc w:val="both"/>
        <w:rPr>
          <w:rFonts w:ascii="Calibri" w:eastAsia="Calibri" w:hAnsi="Calibri" w:cs="Calibri"/>
          <w:sz w:val="28"/>
          <w:szCs w:val="28"/>
          <w:u w:val="single"/>
        </w:rPr>
      </w:pPr>
    </w:p>
    <w:p w14:paraId="4DDEF089" w14:textId="77777777" w:rsidR="000510A8" w:rsidRDefault="000510A8" w:rsidP="00E03C4E">
      <w:pPr>
        <w:jc w:val="both"/>
        <w:rPr>
          <w:rFonts w:ascii="Calibri" w:eastAsia="Calibri" w:hAnsi="Calibri" w:cs="Calibri"/>
          <w:sz w:val="28"/>
          <w:szCs w:val="28"/>
          <w:u w:val="single"/>
        </w:rPr>
      </w:pPr>
    </w:p>
    <w:p w14:paraId="7CBE9E3B" w14:textId="77777777" w:rsidR="000510A8" w:rsidRDefault="000510A8" w:rsidP="00E03C4E">
      <w:pPr>
        <w:jc w:val="both"/>
        <w:rPr>
          <w:rFonts w:ascii="Calibri" w:eastAsia="Calibri" w:hAnsi="Calibri" w:cs="Calibri"/>
          <w:sz w:val="28"/>
          <w:szCs w:val="28"/>
          <w:u w:val="single"/>
        </w:rPr>
      </w:pPr>
    </w:p>
    <w:p w14:paraId="37C93984" w14:textId="77777777" w:rsidR="000510A8" w:rsidRDefault="000510A8">
      <w:pPr>
        <w:jc w:val="center"/>
        <w:rPr>
          <w:rFonts w:ascii="Calibri" w:eastAsia="Calibri" w:hAnsi="Calibri" w:cs="Calibri"/>
          <w:sz w:val="28"/>
          <w:szCs w:val="28"/>
          <w:u w:val="single"/>
        </w:rPr>
      </w:pPr>
    </w:p>
    <w:p w14:paraId="3DB04F00" w14:textId="77777777" w:rsidR="000510A8" w:rsidRDefault="000510A8">
      <w:pPr>
        <w:jc w:val="center"/>
        <w:rPr>
          <w:rFonts w:ascii="Calibri" w:eastAsia="Calibri" w:hAnsi="Calibri" w:cs="Calibri"/>
          <w:sz w:val="28"/>
          <w:szCs w:val="28"/>
          <w:u w:val="single"/>
        </w:rPr>
      </w:pPr>
    </w:p>
    <w:p w14:paraId="2FD388DE" w14:textId="77777777" w:rsidR="000510A8" w:rsidRDefault="006D74D6">
      <w:pPr>
        <w:rPr>
          <w:rStyle w:val="Nessuno"/>
          <w:rFonts w:ascii="Calibri" w:eastAsia="Calibri" w:hAnsi="Calibri" w:cs="Calibri"/>
          <w:b/>
          <w:bCs/>
          <w:sz w:val="22"/>
          <w:szCs w:val="22"/>
          <w:u w:val="single"/>
        </w:rPr>
      </w:pPr>
      <w:r>
        <w:rPr>
          <w:rStyle w:val="Nessuno"/>
          <w:rFonts w:ascii="Calibri" w:hAnsi="Calibri"/>
          <w:b/>
          <w:bCs/>
          <w:sz w:val="22"/>
          <w:szCs w:val="22"/>
          <w:u w:val="single"/>
        </w:rPr>
        <w:t>Per informazioni:</w:t>
      </w:r>
    </w:p>
    <w:p w14:paraId="61368CA1" w14:textId="77777777" w:rsidR="000510A8" w:rsidRDefault="006D74D6">
      <w:pPr>
        <w:rPr>
          <w:rStyle w:val="Nessuno"/>
          <w:rFonts w:ascii="Calibri" w:eastAsia="Calibri" w:hAnsi="Calibri" w:cs="Calibri"/>
          <w:sz w:val="22"/>
          <w:szCs w:val="22"/>
        </w:rPr>
      </w:pPr>
      <w:r>
        <w:rPr>
          <w:rStyle w:val="Nessuno"/>
          <w:rFonts w:ascii="Calibri" w:hAnsi="Calibri"/>
          <w:sz w:val="22"/>
          <w:szCs w:val="22"/>
        </w:rPr>
        <w:t>STAMPA NAZIONALE E INTERNAZIONALE</w:t>
      </w:r>
    </w:p>
    <w:p w14:paraId="04BDF07B" w14:textId="77777777" w:rsidR="000510A8" w:rsidRDefault="006D74D6">
      <w:pPr>
        <w:jc w:val="both"/>
      </w:pPr>
      <w:r>
        <w:rPr>
          <w:rStyle w:val="Nessuno"/>
          <w:rFonts w:ascii="Calibri" w:hAnsi="Calibri"/>
          <w:sz w:val="22"/>
          <w:szCs w:val="22"/>
        </w:rPr>
        <w:t xml:space="preserve">AVASIM-MAMASEEDS e SLOWFLOW </w:t>
      </w:r>
      <w:proofErr w:type="spellStart"/>
      <w:r>
        <w:rPr>
          <w:rStyle w:val="Nessuno"/>
          <w:rFonts w:ascii="Calibri" w:hAnsi="Calibri"/>
          <w:sz w:val="22"/>
          <w:szCs w:val="22"/>
        </w:rPr>
        <w:t>srl</w:t>
      </w:r>
      <w:proofErr w:type="spellEnd"/>
      <w:r>
        <w:rPr>
          <w:rStyle w:val="Nessuno"/>
          <w:rFonts w:ascii="Calibri" w:hAnsi="Calibri"/>
          <w:sz w:val="22"/>
          <w:szCs w:val="22"/>
        </w:rPr>
        <w:t xml:space="preserve"> </w:t>
      </w:r>
    </w:p>
    <w:p w14:paraId="05BF590E" w14:textId="77777777" w:rsidR="000510A8" w:rsidRDefault="006D74D6">
      <w:pPr>
        <w:jc w:val="both"/>
      </w:pPr>
      <w:r>
        <w:rPr>
          <w:rStyle w:val="Nessuno"/>
          <w:rFonts w:ascii="Calibri" w:hAnsi="Calibri"/>
          <w:b/>
          <w:bCs/>
          <w:sz w:val="22"/>
          <w:szCs w:val="22"/>
        </w:rPr>
        <w:t xml:space="preserve">Sofia Li Pira, t. +39 347 8495657 </w:t>
      </w:r>
    </w:p>
    <w:p w14:paraId="18C834AC" w14:textId="77777777" w:rsidR="000510A8" w:rsidRDefault="006D74D6">
      <w:pPr>
        <w:jc w:val="both"/>
      </w:pPr>
      <w:r>
        <w:rPr>
          <w:rStyle w:val="Nessuno"/>
          <w:rFonts w:ascii="Calibri" w:hAnsi="Calibri"/>
          <w:b/>
          <w:bCs/>
          <w:sz w:val="22"/>
          <w:szCs w:val="22"/>
        </w:rPr>
        <w:t>Alessia Rotolo, t. +39 320 9716758</w:t>
      </w:r>
    </w:p>
    <w:p w14:paraId="53996201" w14:textId="77777777" w:rsidR="000510A8" w:rsidRDefault="00000000">
      <w:pPr>
        <w:jc w:val="both"/>
      </w:pPr>
      <w:hyperlink r:id="rId6">
        <w:r w:rsidR="006D74D6">
          <w:rPr>
            <w:rStyle w:val="CollegamentoInternet"/>
            <w:rFonts w:ascii="Calibri" w:hAnsi="Calibri"/>
            <w:b/>
            <w:bCs/>
            <w:sz w:val="22"/>
            <w:szCs w:val="22"/>
          </w:rPr>
          <w:t>comunicazione@avasim.org</w:t>
        </w:r>
      </w:hyperlink>
      <w:r w:rsidR="006D74D6">
        <w:rPr>
          <w:rStyle w:val="Nessuno"/>
          <w:rFonts w:ascii="Calibri" w:hAnsi="Calibri"/>
          <w:b/>
          <w:bCs/>
          <w:sz w:val="22"/>
          <w:szCs w:val="22"/>
        </w:rPr>
        <w:t xml:space="preserve"> </w:t>
      </w:r>
    </w:p>
    <w:sectPr w:rsidR="000510A8">
      <w:headerReference w:type="default" r:id="rId7"/>
      <w:footerReference w:type="default" r:id="rId8"/>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7ACD" w14:textId="77777777" w:rsidR="004516A3" w:rsidRDefault="004516A3">
      <w:r>
        <w:separator/>
      </w:r>
    </w:p>
  </w:endnote>
  <w:endnote w:type="continuationSeparator" w:id="0">
    <w:p w14:paraId="761D52D7" w14:textId="77777777" w:rsidR="004516A3" w:rsidRDefault="004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1BBC" w14:textId="77777777" w:rsidR="000510A8" w:rsidRDefault="006D74D6">
    <w:pPr>
      <w:pStyle w:val="Pidipagina"/>
      <w:tabs>
        <w:tab w:val="clear" w:pos="9638"/>
        <w:tab w:val="right" w:pos="9612"/>
      </w:tabs>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640B" w14:textId="77777777" w:rsidR="004516A3" w:rsidRDefault="004516A3">
      <w:r>
        <w:separator/>
      </w:r>
    </w:p>
  </w:footnote>
  <w:footnote w:type="continuationSeparator" w:id="0">
    <w:p w14:paraId="6A41ECDE" w14:textId="77777777" w:rsidR="004516A3" w:rsidRDefault="0045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ED5" w14:textId="77777777" w:rsidR="000510A8" w:rsidRDefault="006D74D6">
    <w:pPr>
      <w:pStyle w:val="Intestazione"/>
      <w:tabs>
        <w:tab w:val="clear" w:pos="9638"/>
        <w:tab w:val="right" w:pos="9612"/>
      </w:tabs>
      <w:jc w:val="center"/>
    </w:pPr>
    <w:r>
      <w:rPr>
        <w:noProof/>
      </w:rPr>
      <w:drawing>
        <wp:inline distT="0" distB="0" distL="0" distR="0" wp14:anchorId="3DBAA2DE" wp14:editId="3C06FF9B">
          <wp:extent cx="2319655" cy="1450975"/>
          <wp:effectExtent l="0" t="0" r="0" b="0"/>
          <wp:docPr id="1" name="officeArt object" descr="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2"/>
                  <pic:cNvPicPr>
                    <a:picLocks noChangeAspect="1" noChangeArrowheads="1"/>
                  </pic:cNvPicPr>
                </pic:nvPicPr>
                <pic:blipFill>
                  <a:blip r:embed="rId1"/>
                  <a:stretch>
                    <a:fillRect/>
                  </a:stretch>
                </pic:blipFill>
                <pic:spPr bwMode="auto">
                  <a:xfrm>
                    <a:off x="0" y="0"/>
                    <a:ext cx="2319655" cy="1450975"/>
                  </a:xfrm>
                  <a:prstGeom prst="rect">
                    <a:avLst/>
                  </a:prstGeom>
                </pic:spPr>
              </pic:pic>
            </a:graphicData>
          </a:graphic>
        </wp:inline>
      </w:drawing>
    </w:r>
    <w:r>
      <w:rPr>
        <w:noProof/>
      </w:rPr>
      <w:drawing>
        <wp:inline distT="0" distB="0" distL="0" distR="0" wp14:anchorId="7388B8CB" wp14:editId="5F263BA1">
          <wp:extent cx="2371725" cy="1112520"/>
          <wp:effectExtent l="0" t="0" r="0" b="0"/>
          <wp:docPr id="2" name="Immagine1"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Immagine 1"/>
                  <pic:cNvPicPr>
                    <a:picLocks noChangeAspect="1" noChangeArrowheads="1"/>
                  </pic:cNvPicPr>
                </pic:nvPicPr>
                <pic:blipFill>
                  <a:blip r:embed="rId2"/>
                  <a:stretch>
                    <a:fillRect/>
                  </a:stretch>
                </pic:blipFill>
                <pic:spPr bwMode="auto">
                  <a:xfrm>
                    <a:off x="0" y="0"/>
                    <a:ext cx="2371725" cy="1112520"/>
                  </a:xfrm>
                  <a:prstGeom prst="rect">
                    <a:avLst/>
                  </a:prstGeom>
                </pic:spPr>
              </pic:pic>
            </a:graphicData>
          </a:graphic>
        </wp:inline>
      </w:drawing>
    </w:r>
  </w:p>
  <w:p w14:paraId="6C065FF8" w14:textId="77777777" w:rsidR="000510A8" w:rsidRDefault="000510A8">
    <w:pPr>
      <w:pStyle w:val="Intestazione"/>
      <w:tabs>
        <w:tab w:val="clear" w:pos="9638"/>
        <w:tab w:val="right" w:pos="9612"/>
      </w:tabs>
      <w:jc w:val="center"/>
      <w:rPr>
        <w:shd w:val="clear" w:color="auto" w:fill="FFFFFF"/>
      </w:rPr>
    </w:pPr>
  </w:p>
  <w:p w14:paraId="4B9CB131" w14:textId="77777777" w:rsidR="000510A8" w:rsidRDefault="000510A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A8"/>
    <w:rsid w:val="000510A8"/>
    <w:rsid w:val="00052CD2"/>
    <w:rsid w:val="00071739"/>
    <w:rsid w:val="00072728"/>
    <w:rsid w:val="00083D5C"/>
    <w:rsid w:val="000B288B"/>
    <w:rsid w:val="00115801"/>
    <w:rsid w:val="00147FF8"/>
    <w:rsid w:val="001773C3"/>
    <w:rsid w:val="001949B3"/>
    <w:rsid w:val="001977C8"/>
    <w:rsid w:val="002219E2"/>
    <w:rsid w:val="00236989"/>
    <w:rsid w:val="003B6F30"/>
    <w:rsid w:val="003D7B3A"/>
    <w:rsid w:val="003E649B"/>
    <w:rsid w:val="00417984"/>
    <w:rsid w:val="0044462F"/>
    <w:rsid w:val="00447EC2"/>
    <w:rsid w:val="004516A3"/>
    <w:rsid w:val="0050048C"/>
    <w:rsid w:val="006D74D6"/>
    <w:rsid w:val="007253A8"/>
    <w:rsid w:val="00730961"/>
    <w:rsid w:val="00744BA0"/>
    <w:rsid w:val="00790E59"/>
    <w:rsid w:val="007B6119"/>
    <w:rsid w:val="007C4235"/>
    <w:rsid w:val="007E7A4F"/>
    <w:rsid w:val="00805C17"/>
    <w:rsid w:val="00834FB4"/>
    <w:rsid w:val="0088161B"/>
    <w:rsid w:val="00892C9C"/>
    <w:rsid w:val="008950FE"/>
    <w:rsid w:val="00897B88"/>
    <w:rsid w:val="008E7218"/>
    <w:rsid w:val="008F4614"/>
    <w:rsid w:val="009009B9"/>
    <w:rsid w:val="00927216"/>
    <w:rsid w:val="0093537C"/>
    <w:rsid w:val="00996CBA"/>
    <w:rsid w:val="009B12A1"/>
    <w:rsid w:val="009C1505"/>
    <w:rsid w:val="00A50199"/>
    <w:rsid w:val="00AB3E5D"/>
    <w:rsid w:val="00AE65AD"/>
    <w:rsid w:val="00B93A1C"/>
    <w:rsid w:val="00BD26AD"/>
    <w:rsid w:val="00BF3561"/>
    <w:rsid w:val="00C369B3"/>
    <w:rsid w:val="00C378F3"/>
    <w:rsid w:val="00C420CD"/>
    <w:rsid w:val="00C51D33"/>
    <w:rsid w:val="00CB4A45"/>
    <w:rsid w:val="00D50533"/>
    <w:rsid w:val="00D833A0"/>
    <w:rsid w:val="00DB79B7"/>
    <w:rsid w:val="00DE7A85"/>
    <w:rsid w:val="00E03C4E"/>
    <w:rsid w:val="00E1143C"/>
    <w:rsid w:val="00E17092"/>
    <w:rsid w:val="00E42956"/>
    <w:rsid w:val="00E473CE"/>
    <w:rsid w:val="00E52D4E"/>
    <w:rsid w:val="00E573ED"/>
    <w:rsid w:val="00E807DA"/>
    <w:rsid w:val="00EF0915"/>
    <w:rsid w:val="00F05091"/>
    <w:rsid w:val="00F1315D"/>
    <w:rsid w:val="00F7432A"/>
    <w:rsid w:val="00FC2DCE"/>
    <w:rsid w:val="00FC74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BCF63CD"/>
  <w15:docId w15:val="{52DA908B-9807-584F-8AE5-306F39E6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7DA"/>
    <w:pPr>
      <w:suppressAutoHyphens w:val="0"/>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Nessuno">
    <w:name w:val="Nessuno"/>
    <w:qFormat/>
  </w:style>
  <w:style w:type="character" w:customStyle="1" w:styleId="Hyperlink0">
    <w:name w:val="Hyperlink.0"/>
    <w:basedOn w:val="Nessuno"/>
    <w:qFormat/>
    <w:rPr>
      <w:rFonts w:ascii="Calibri" w:eastAsia="Calibri" w:hAnsi="Calibri" w:cs="Calibri"/>
      <w:outline w:val="0"/>
      <w:color w:val="0563C1"/>
      <w:sz w:val="22"/>
      <w:szCs w:val="22"/>
      <w:u w:val="single" w:color="0563C1"/>
    </w:rPr>
  </w:style>
  <w:style w:type="paragraph" w:styleId="Titolo">
    <w:name w:val="Title"/>
    <w:basedOn w:val="Normale"/>
    <w:next w:val="Corpotesto"/>
    <w:qFormat/>
    <w:pPr>
      <w:keepNext/>
      <w:suppressAutoHyphens/>
      <w:spacing w:before="240" w:after="120"/>
    </w:pPr>
    <w:rPr>
      <w:rFonts w:ascii="Liberation Sans" w:eastAsia="Microsoft YaHei" w:hAnsi="Liberation Sans" w:cs="Arial"/>
      <w:color w:val="000000"/>
      <w:sz w:val="28"/>
      <w:szCs w:val="28"/>
      <w:u w:color="000000"/>
    </w:rPr>
  </w:style>
  <w:style w:type="paragraph" w:styleId="Corpotesto">
    <w:name w:val="Body Text"/>
    <w:basedOn w:val="Normale"/>
    <w:pPr>
      <w:suppressAutoHyphens/>
      <w:spacing w:after="140" w:line="276" w:lineRule="auto"/>
    </w:pPr>
    <w:rPr>
      <w:rFonts w:eastAsia="Arial Unicode MS" w:cs="Arial Unicode MS"/>
      <w:color w:val="000000"/>
      <w:u w:color="000000"/>
    </w:r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eastAsia="Arial Unicode MS" w:cs="Arial"/>
      <w:i/>
      <w:iCs/>
      <w:color w:val="000000"/>
      <w:u w:color="000000"/>
    </w:rPr>
  </w:style>
  <w:style w:type="paragraph" w:customStyle="1" w:styleId="Indice">
    <w:name w:val="Indice"/>
    <w:basedOn w:val="Normale"/>
    <w:qFormat/>
    <w:pPr>
      <w:suppressLineNumbers/>
      <w:suppressAutoHyphens/>
    </w:pPr>
    <w:rPr>
      <w:rFonts w:eastAsia="Arial Unicode MS" w:cs="Arial"/>
      <w:color w:val="000000"/>
      <w:u w:color="000000"/>
    </w:rPr>
  </w:style>
  <w:style w:type="paragraph" w:customStyle="1" w:styleId="Intestazioneepidipagina">
    <w:name w:val="Intestazione e piè di pagina"/>
    <w:basedOn w:val="Normale"/>
    <w:qFormat/>
    <w:pPr>
      <w:suppressAutoHyphens/>
    </w:pPr>
    <w:rPr>
      <w:rFonts w:eastAsia="Arial Unicode MS" w:cs="Arial Unicode MS"/>
      <w:color w:val="000000"/>
      <w:u w:color="000000"/>
    </w:rPr>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NormaleWeb">
    <w:name w:val="Normal (Web)"/>
    <w:uiPriority w:val="99"/>
    <w:qFormat/>
    <w:pPr>
      <w:spacing w:before="100" w:after="100"/>
    </w:pPr>
    <w:rPr>
      <w:rFonts w:cs="Arial Unicode MS"/>
      <w:color w:val="000000"/>
      <w:sz w:val="24"/>
      <w:szCs w:val="24"/>
      <w:u w:color="000000"/>
    </w:rPr>
  </w:style>
  <w:style w:type="numbering" w:customStyle="1" w:styleId="Stileimportato1">
    <w:name w:val="Stile importato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010">
      <w:bodyDiv w:val="1"/>
      <w:marLeft w:val="0"/>
      <w:marRight w:val="0"/>
      <w:marTop w:val="0"/>
      <w:marBottom w:val="0"/>
      <w:divBdr>
        <w:top w:val="none" w:sz="0" w:space="0" w:color="auto"/>
        <w:left w:val="none" w:sz="0" w:space="0" w:color="auto"/>
        <w:bottom w:val="none" w:sz="0" w:space="0" w:color="auto"/>
        <w:right w:val="none" w:sz="0" w:space="0" w:color="auto"/>
      </w:divBdr>
    </w:div>
    <w:div w:id="1256404677">
      <w:bodyDiv w:val="1"/>
      <w:marLeft w:val="0"/>
      <w:marRight w:val="0"/>
      <w:marTop w:val="0"/>
      <w:marBottom w:val="0"/>
      <w:divBdr>
        <w:top w:val="none" w:sz="0" w:space="0" w:color="auto"/>
        <w:left w:val="none" w:sz="0" w:space="0" w:color="auto"/>
        <w:bottom w:val="none" w:sz="0" w:space="0" w:color="auto"/>
        <w:right w:val="none" w:sz="0" w:space="0" w:color="auto"/>
      </w:divBdr>
      <w:divsChild>
        <w:div w:id="571505001">
          <w:marLeft w:val="0"/>
          <w:marRight w:val="0"/>
          <w:marTop w:val="0"/>
          <w:marBottom w:val="0"/>
          <w:divBdr>
            <w:top w:val="none" w:sz="0" w:space="0" w:color="auto"/>
            <w:left w:val="none" w:sz="0" w:space="0" w:color="auto"/>
            <w:bottom w:val="none" w:sz="0" w:space="0" w:color="auto"/>
            <w:right w:val="none" w:sz="0" w:space="0" w:color="auto"/>
          </w:divBdr>
          <w:divsChild>
            <w:div w:id="1805154884">
              <w:marLeft w:val="0"/>
              <w:marRight w:val="0"/>
              <w:marTop w:val="0"/>
              <w:marBottom w:val="0"/>
              <w:divBdr>
                <w:top w:val="none" w:sz="0" w:space="0" w:color="auto"/>
                <w:left w:val="none" w:sz="0" w:space="0" w:color="auto"/>
                <w:bottom w:val="none" w:sz="0" w:space="0" w:color="auto"/>
                <w:right w:val="none" w:sz="0" w:space="0" w:color="auto"/>
              </w:divBdr>
              <w:divsChild>
                <w:div w:id="1850631258">
                  <w:marLeft w:val="0"/>
                  <w:marRight w:val="0"/>
                  <w:marTop w:val="0"/>
                  <w:marBottom w:val="0"/>
                  <w:divBdr>
                    <w:top w:val="none" w:sz="0" w:space="0" w:color="auto"/>
                    <w:left w:val="none" w:sz="0" w:space="0" w:color="auto"/>
                    <w:bottom w:val="none" w:sz="0" w:space="0" w:color="auto"/>
                    <w:right w:val="none" w:sz="0" w:space="0" w:color="auto"/>
                  </w:divBdr>
                  <w:divsChild>
                    <w:div w:id="1329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avasi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831</Words>
  <Characters>4738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sofia li pira</cp:lastModifiedBy>
  <cp:revision>22</cp:revision>
  <dcterms:created xsi:type="dcterms:W3CDTF">2023-05-16T10:22:00Z</dcterms:created>
  <dcterms:modified xsi:type="dcterms:W3CDTF">2023-05-17T08:46:00Z</dcterms:modified>
  <dc:language>it-IT</dc:language>
</cp:coreProperties>
</file>