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99B9" w14:textId="4AC1FBDB" w:rsidR="00DB1EF5" w:rsidRPr="0050250B" w:rsidRDefault="00DB1EF5" w:rsidP="00DB1EF5">
      <w:pPr>
        <w:shd w:val="clear" w:color="auto" w:fill="FFFFFF"/>
        <w:spacing w:before="150" w:after="300" w:line="240" w:lineRule="auto"/>
        <w:rPr>
          <w:rFonts w:eastAsia="Times New Roman" w:cstheme="minorHAnsi"/>
          <w:kern w:val="0"/>
          <w:lang w:eastAsia="it-IT"/>
          <w14:ligatures w14:val="none"/>
        </w:rPr>
      </w:pPr>
      <w:r w:rsidRPr="0050250B">
        <w:rPr>
          <w:b/>
          <w:bCs/>
        </w:rPr>
        <w:t xml:space="preserve">Schroders </w:t>
      </w:r>
      <w:r w:rsidR="00866F44" w:rsidRPr="0050250B">
        <w:rPr>
          <w:b/>
          <w:bCs/>
        </w:rPr>
        <w:t>–</w:t>
      </w:r>
      <w:r w:rsidRPr="0050250B">
        <w:rPr>
          <w:b/>
          <w:bCs/>
        </w:rPr>
        <w:t xml:space="preserve"> </w:t>
      </w:r>
      <w:r w:rsidR="004E34DF" w:rsidRPr="008D4986">
        <w:rPr>
          <w:b/>
          <w:bCs/>
        </w:rPr>
        <w:t>M</w:t>
      </w:r>
      <w:r w:rsidR="00FE2E50" w:rsidRPr="0050250B">
        <w:rPr>
          <w:b/>
          <w:bCs/>
        </w:rPr>
        <w:t>ercati emergenti</w:t>
      </w:r>
      <w:r w:rsidR="00622003" w:rsidRPr="0050250B">
        <w:rPr>
          <w:b/>
          <w:bCs/>
        </w:rPr>
        <w:t xml:space="preserve"> in</w:t>
      </w:r>
      <w:r w:rsidR="00866F44" w:rsidRPr="0050250B">
        <w:rPr>
          <w:b/>
          <w:bCs/>
        </w:rPr>
        <w:t xml:space="preserve"> </w:t>
      </w:r>
      <w:r w:rsidR="00622003" w:rsidRPr="0050250B">
        <w:rPr>
          <w:b/>
          <w:bCs/>
        </w:rPr>
        <w:t>accelerazione: cosa significa</w:t>
      </w:r>
      <w:r w:rsidR="00866F44" w:rsidRPr="0050250B">
        <w:rPr>
          <w:b/>
          <w:bCs/>
        </w:rPr>
        <w:t xml:space="preserve"> </w:t>
      </w:r>
      <w:r w:rsidR="00CD1031" w:rsidRPr="0050250B">
        <w:rPr>
          <w:b/>
          <w:bCs/>
        </w:rPr>
        <w:t>per gli investitori</w:t>
      </w:r>
    </w:p>
    <w:p w14:paraId="0E61316A" w14:textId="7132E12E" w:rsidR="00403C72" w:rsidRPr="0050250B" w:rsidRDefault="00DB1EF5" w:rsidP="00403C72">
      <w:pPr>
        <w:shd w:val="clear" w:color="auto" w:fill="FFFFFF"/>
        <w:spacing w:after="0" w:line="240" w:lineRule="auto"/>
        <w:rPr>
          <w:rFonts w:eastAsia="Times New Roman" w:cstheme="minorHAnsi"/>
          <w:kern w:val="0"/>
          <w:lang w:val="en-US" w:eastAsia="it-IT"/>
          <w14:ligatures w14:val="none"/>
        </w:rPr>
      </w:pPr>
      <w:r w:rsidRPr="0050250B">
        <w:rPr>
          <w:lang w:val="en-US"/>
        </w:rPr>
        <w:t>A cura</w:t>
      </w:r>
      <w:r w:rsidR="00403C72" w:rsidRPr="0050250B">
        <w:rPr>
          <w:lang w:val="en-US"/>
        </w:rPr>
        <w:t xml:space="preserve"> di </w:t>
      </w:r>
      <w:r w:rsidR="00403C72" w:rsidRPr="0050250B">
        <w:rPr>
          <w:rFonts w:eastAsia="Times New Roman" w:cstheme="minorHAnsi"/>
          <w:b/>
          <w:bCs/>
          <w:kern w:val="0"/>
          <w:lang w:val="en-US" w:eastAsia="it-IT"/>
          <w14:ligatures w14:val="none"/>
        </w:rPr>
        <w:t>David Rees, Senior Emerging Markets Economist, Schroders</w:t>
      </w:r>
    </w:p>
    <w:p w14:paraId="2E6A7286" w14:textId="77777777" w:rsidR="00403C72" w:rsidRPr="0050250B" w:rsidRDefault="00403C72" w:rsidP="00403C72">
      <w:pPr>
        <w:rPr>
          <w:rFonts w:eastAsia="Times New Roman" w:cstheme="minorHAnsi"/>
          <w:color w:val="FF0000"/>
          <w:kern w:val="36"/>
          <w:lang w:val="en-US" w:eastAsia="it-IT"/>
          <w14:ligatures w14:val="none"/>
        </w:rPr>
      </w:pPr>
    </w:p>
    <w:p w14:paraId="68715ACB" w14:textId="6B2A9DD2" w:rsidR="00A91315" w:rsidRPr="0050250B" w:rsidRDefault="00622003" w:rsidP="00622003">
      <w:pPr>
        <w:shd w:val="clear" w:color="auto" w:fill="FFFFFF"/>
        <w:spacing w:before="150" w:after="300" w:line="240" w:lineRule="auto"/>
        <w:rPr>
          <w:rFonts w:eastAsia="Times New Roman" w:cstheme="minorHAnsi"/>
          <w:b/>
          <w:bCs/>
          <w:kern w:val="0"/>
          <w:lang w:eastAsia="it-IT"/>
          <w14:ligatures w14:val="none"/>
        </w:rPr>
      </w:pPr>
      <w:r w:rsidRPr="0050250B">
        <w:rPr>
          <w:rFonts w:eastAsia="Times New Roman" w:cstheme="minorHAnsi"/>
          <w:kern w:val="0"/>
          <w:lang w:eastAsia="it-IT"/>
          <w14:ligatures w14:val="none"/>
        </w:rPr>
        <w:t>Secondo le nostre previsioni</w:t>
      </w:r>
      <w:r w:rsidR="00A91315" w:rsidRPr="0050250B">
        <w:rPr>
          <w:rFonts w:eastAsia="Times New Roman" w:cstheme="minorHAnsi"/>
          <w:kern w:val="0"/>
          <w:lang w:eastAsia="it-IT"/>
          <w14:ligatures w14:val="none"/>
        </w:rPr>
        <w:t xml:space="preserve">, </w:t>
      </w:r>
      <w:r w:rsidR="00A91315" w:rsidRPr="0050250B">
        <w:rPr>
          <w:rFonts w:eastAsia="Times New Roman" w:cstheme="minorHAnsi"/>
          <w:b/>
          <w:bCs/>
          <w:kern w:val="0"/>
          <w:lang w:eastAsia="it-IT"/>
          <w14:ligatures w14:val="none"/>
        </w:rPr>
        <w:t xml:space="preserve">quest’anno </w:t>
      </w:r>
      <w:r w:rsidRPr="0050250B">
        <w:rPr>
          <w:rFonts w:eastAsia="Times New Roman" w:cstheme="minorHAnsi"/>
          <w:b/>
          <w:bCs/>
          <w:kern w:val="0"/>
          <w:lang w:eastAsia="it-IT"/>
          <w14:ligatures w14:val="none"/>
        </w:rPr>
        <w:t xml:space="preserve">la crescita del Pil dei mercati emergenti supererà </w:t>
      </w:r>
      <w:r w:rsidR="00C4619D" w:rsidRPr="0050250B">
        <w:rPr>
          <w:rFonts w:eastAsia="Times New Roman" w:cstheme="minorHAnsi"/>
          <w:b/>
          <w:bCs/>
          <w:kern w:val="0"/>
          <w:lang w:eastAsia="it-IT"/>
          <w14:ligatures w14:val="none"/>
        </w:rPr>
        <w:t xml:space="preserve">significativamente </w:t>
      </w:r>
      <w:r w:rsidRPr="0050250B">
        <w:rPr>
          <w:rFonts w:eastAsia="Times New Roman" w:cstheme="minorHAnsi"/>
          <w:b/>
          <w:bCs/>
          <w:kern w:val="0"/>
          <w:lang w:eastAsia="it-IT"/>
          <w14:ligatures w14:val="none"/>
        </w:rPr>
        <w:t>quella dei mercati sviluppati</w:t>
      </w:r>
      <w:r w:rsidR="00A91315" w:rsidRPr="0050250B">
        <w:rPr>
          <w:rFonts w:eastAsia="Times New Roman" w:cstheme="minorHAnsi"/>
          <w:b/>
          <w:bCs/>
          <w:kern w:val="0"/>
          <w:lang w:eastAsia="it-IT"/>
          <w14:ligatures w14:val="none"/>
        </w:rPr>
        <w:t xml:space="preserve">, di circa quattro punti percentuali, </w:t>
      </w:r>
      <w:r w:rsidR="00A91315" w:rsidRPr="0050250B">
        <w:rPr>
          <w:rFonts w:eastAsia="Times New Roman" w:cstheme="minorHAnsi"/>
          <w:kern w:val="0"/>
          <w:lang w:eastAsia="it-IT"/>
          <w14:ligatures w14:val="none"/>
        </w:rPr>
        <w:t xml:space="preserve">e proseguirà in modo rapido nel 2024. </w:t>
      </w:r>
      <w:r w:rsidR="00C4619D" w:rsidRPr="0050250B">
        <w:rPr>
          <w:rFonts w:eastAsia="Times New Roman" w:cstheme="minorHAnsi"/>
          <w:kern w:val="0"/>
          <w:lang w:eastAsia="it-IT"/>
          <w14:ligatures w14:val="none"/>
        </w:rPr>
        <w:t>Peraltro, l</w:t>
      </w:r>
      <w:r w:rsidR="00A91315" w:rsidRPr="0050250B">
        <w:rPr>
          <w:rFonts w:eastAsia="Times New Roman" w:cstheme="minorHAnsi"/>
          <w:kern w:val="0"/>
          <w:lang w:eastAsia="it-IT"/>
          <w14:ligatures w14:val="none"/>
        </w:rPr>
        <w:t xml:space="preserve">e recenti oscillazioni del settore bancario </w:t>
      </w:r>
      <w:r w:rsidR="00C4619D" w:rsidRPr="0050250B">
        <w:rPr>
          <w:rFonts w:eastAsia="Times New Roman" w:cstheme="minorHAnsi"/>
          <w:kern w:val="0"/>
          <w:lang w:eastAsia="it-IT"/>
          <w14:ligatures w14:val="none"/>
        </w:rPr>
        <w:t>ne</w:t>
      </w:r>
      <w:r w:rsidR="00A91315" w:rsidRPr="0050250B">
        <w:rPr>
          <w:rFonts w:eastAsia="Times New Roman" w:cstheme="minorHAnsi"/>
          <w:kern w:val="0"/>
          <w:lang w:eastAsia="it-IT"/>
          <w14:ligatures w14:val="none"/>
        </w:rPr>
        <w:t xml:space="preserve">i mercati sviluppati, che minacciano di inasprire le condizioni di credito, potrebbero portare a una sovra-performance ancora maggiore degli emergenti. </w:t>
      </w:r>
      <w:r w:rsidR="00A91315" w:rsidRPr="0050250B">
        <w:rPr>
          <w:rFonts w:eastAsia="Times New Roman" w:cstheme="minorHAnsi"/>
          <w:b/>
          <w:bCs/>
          <w:kern w:val="0"/>
          <w:lang w:eastAsia="it-IT"/>
          <w14:ligatures w14:val="none"/>
        </w:rPr>
        <w:t xml:space="preserve">Una crescita più rapida dovrebbe rappresentare un'opportunità dal punto di vista degli investimenti poiché, in passato, ha sostenuto la sovraperformance </w:t>
      </w:r>
      <w:r w:rsidR="00C4619D" w:rsidRPr="0050250B">
        <w:rPr>
          <w:rFonts w:eastAsia="Times New Roman" w:cstheme="minorHAnsi"/>
          <w:b/>
          <w:bCs/>
          <w:kern w:val="0"/>
          <w:lang w:eastAsia="it-IT"/>
          <w14:ligatures w14:val="none"/>
        </w:rPr>
        <w:t>di</w:t>
      </w:r>
      <w:r w:rsidR="00A91315" w:rsidRPr="0050250B">
        <w:rPr>
          <w:rFonts w:eastAsia="Times New Roman" w:cstheme="minorHAnsi"/>
          <w:b/>
          <w:bCs/>
          <w:kern w:val="0"/>
          <w:lang w:eastAsia="it-IT"/>
          <w14:ligatures w14:val="none"/>
        </w:rPr>
        <w:t xml:space="preserve"> asset emergenti come le azioni.</w:t>
      </w:r>
    </w:p>
    <w:p w14:paraId="4509DF51" w14:textId="370734DB" w:rsidR="008A7552" w:rsidRPr="0050250B" w:rsidRDefault="00A91315" w:rsidP="004D2613">
      <w:pPr>
        <w:shd w:val="clear" w:color="auto" w:fill="FFFFFF"/>
        <w:spacing w:before="150" w:after="300" w:line="240" w:lineRule="auto"/>
        <w:rPr>
          <w:rFonts w:eastAsia="Times New Roman" w:cstheme="minorHAnsi"/>
          <w:kern w:val="0"/>
          <w:lang w:eastAsia="it-IT"/>
          <w14:ligatures w14:val="none"/>
        </w:rPr>
      </w:pPr>
      <w:r w:rsidRPr="0050250B">
        <w:rPr>
          <w:rFonts w:eastAsia="Times New Roman" w:cstheme="minorHAnsi"/>
          <w:kern w:val="0"/>
          <w:lang w:eastAsia="it-IT"/>
          <w14:ligatures w14:val="none"/>
        </w:rPr>
        <w:t>Si tratta t</w:t>
      </w:r>
      <w:r w:rsidR="00622003" w:rsidRPr="0050250B">
        <w:rPr>
          <w:rFonts w:eastAsia="Times New Roman" w:cstheme="minorHAnsi"/>
          <w:kern w:val="0"/>
          <w:lang w:eastAsia="it-IT"/>
          <w14:ligatures w14:val="none"/>
        </w:rPr>
        <w:t>uttavia</w:t>
      </w:r>
      <w:r w:rsidRPr="0050250B">
        <w:rPr>
          <w:rFonts w:eastAsia="Times New Roman" w:cstheme="minorHAnsi"/>
          <w:kern w:val="0"/>
          <w:lang w:eastAsia="it-IT"/>
          <w14:ligatures w14:val="none"/>
        </w:rPr>
        <w:t xml:space="preserve"> di una </w:t>
      </w:r>
      <w:r w:rsidRPr="0050250B">
        <w:rPr>
          <w:rFonts w:eastAsia="Times New Roman" w:cstheme="minorHAnsi"/>
          <w:b/>
          <w:bCs/>
          <w:kern w:val="0"/>
          <w:lang w:eastAsia="it-IT"/>
          <w14:ligatures w14:val="none"/>
        </w:rPr>
        <w:t>crescita trainata soprattutto dalla ripresa della Cina post-Covid, mentre molti altri grandi paesi emergenti dovranno affrontare nei prossimi mesi un rischio di crescita ridotta</w:t>
      </w:r>
      <w:r w:rsidRPr="0050250B">
        <w:rPr>
          <w:rFonts w:eastAsia="Times New Roman" w:cstheme="minorHAnsi"/>
          <w:kern w:val="0"/>
          <w:lang w:eastAsia="it-IT"/>
          <w14:ligatures w14:val="none"/>
        </w:rPr>
        <w:t xml:space="preserve">. </w:t>
      </w:r>
      <w:r w:rsidR="008A7552" w:rsidRPr="0050250B">
        <w:rPr>
          <w:rFonts w:eastAsia="Times New Roman" w:cstheme="minorHAnsi"/>
          <w:kern w:val="0"/>
          <w:lang w:eastAsia="it-IT"/>
          <w14:ligatures w14:val="none"/>
        </w:rPr>
        <w:t xml:space="preserve">Prevediamo che quest'anno l'economia cinese </w:t>
      </w:r>
      <w:r w:rsidR="00620050" w:rsidRPr="0050250B">
        <w:rPr>
          <w:rFonts w:eastAsia="Times New Roman" w:cstheme="minorHAnsi"/>
          <w:kern w:val="0"/>
          <w:lang w:eastAsia="it-IT"/>
          <w14:ligatures w14:val="none"/>
        </w:rPr>
        <w:t xml:space="preserve">performerà </w:t>
      </w:r>
      <w:r w:rsidR="008A7552" w:rsidRPr="0050250B">
        <w:rPr>
          <w:rFonts w:eastAsia="Times New Roman" w:cstheme="minorHAnsi"/>
          <w:kern w:val="0"/>
          <w:lang w:eastAsia="it-IT"/>
          <w14:ligatures w14:val="none"/>
        </w:rPr>
        <w:t>meglio del previsto</w:t>
      </w:r>
      <w:r w:rsidR="00FC4B6A" w:rsidRPr="0050250B">
        <w:rPr>
          <w:rFonts w:eastAsia="Times New Roman" w:cstheme="minorHAnsi"/>
          <w:kern w:val="0"/>
          <w:lang w:eastAsia="it-IT"/>
          <w14:ligatures w14:val="none"/>
        </w:rPr>
        <w:t xml:space="preserve"> </w:t>
      </w:r>
      <w:r w:rsidR="008A7552" w:rsidRPr="0050250B">
        <w:rPr>
          <w:rFonts w:eastAsia="Times New Roman" w:cstheme="minorHAnsi"/>
          <w:kern w:val="0"/>
          <w:lang w:eastAsia="it-IT"/>
          <w14:ligatures w14:val="none"/>
        </w:rPr>
        <w:t>dopo la</w:t>
      </w:r>
      <w:r w:rsidR="001A201F" w:rsidRPr="0050250B">
        <w:rPr>
          <w:rFonts w:eastAsia="Times New Roman" w:cstheme="minorHAnsi"/>
          <w:kern w:val="0"/>
          <w:lang w:eastAsia="it-IT"/>
          <w14:ligatures w14:val="none"/>
        </w:rPr>
        <w:t xml:space="preserve"> fine</w:t>
      </w:r>
      <w:r w:rsidR="008A7552" w:rsidRPr="0050250B">
        <w:rPr>
          <w:rFonts w:eastAsia="Times New Roman" w:cstheme="minorHAnsi"/>
          <w:kern w:val="0"/>
          <w:lang w:eastAsia="it-IT"/>
          <w14:ligatures w14:val="none"/>
        </w:rPr>
        <w:t xml:space="preserve"> della politica zero-Covid e, dunque, </w:t>
      </w:r>
      <w:r w:rsidR="001A201F" w:rsidRPr="0050250B">
        <w:rPr>
          <w:rFonts w:eastAsia="Times New Roman" w:cstheme="minorHAnsi"/>
          <w:kern w:val="0"/>
          <w:lang w:eastAsia="it-IT"/>
          <w14:ligatures w14:val="none"/>
        </w:rPr>
        <w:t xml:space="preserve">ci aspettiamo </w:t>
      </w:r>
      <w:r w:rsidR="008A7552" w:rsidRPr="0050250B">
        <w:rPr>
          <w:rFonts w:eastAsia="Times New Roman" w:cstheme="minorHAnsi"/>
          <w:kern w:val="0"/>
          <w:lang w:eastAsia="it-IT"/>
          <w14:ligatures w14:val="none"/>
        </w:rPr>
        <w:t>una crescita del P</w:t>
      </w:r>
      <w:r w:rsidR="00620050" w:rsidRPr="0050250B">
        <w:rPr>
          <w:rFonts w:eastAsia="Times New Roman" w:cstheme="minorHAnsi"/>
          <w:kern w:val="0"/>
          <w:lang w:eastAsia="it-IT"/>
          <w14:ligatures w14:val="none"/>
        </w:rPr>
        <w:t>il</w:t>
      </w:r>
      <w:r w:rsidR="008A7552" w:rsidRPr="0050250B">
        <w:rPr>
          <w:rFonts w:eastAsia="Times New Roman" w:cstheme="minorHAnsi"/>
          <w:kern w:val="0"/>
          <w:lang w:eastAsia="it-IT"/>
          <w14:ligatures w14:val="none"/>
        </w:rPr>
        <w:t xml:space="preserve"> di circa il 6,2%. </w:t>
      </w:r>
      <w:r w:rsidR="008A7552" w:rsidRPr="0050250B">
        <w:rPr>
          <w:rFonts w:eastAsia="Times New Roman" w:cstheme="minorHAnsi"/>
          <w:b/>
          <w:bCs/>
          <w:kern w:val="0"/>
          <w:lang w:eastAsia="it-IT"/>
          <w14:ligatures w14:val="none"/>
        </w:rPr>
        <w:t>La riapertura dell'economia cinese e la conseguente ripresa trainata dai servizi sosterranno probabilmente i titoli azionari locali</w:t>
      </w:r>
      <w:r w:rsidR="008A7552" w:rsidRPr="0050250B">
        <w:rPr>
          <w:rFonts w:eastAsia="Times New Roman" w:cstheme="minorHAnsi"/>
          <w:kern w:val="0"/>
          <w:lang w:eastAsia="it-IT"/>
          <w14:ligatures w14:val="none"/>
        </w:rPr>
        <w:t xml:space="preserve">, mentre la ripresa dei viaggi internazionali favorirà alcune piccole economie asiatiche che dipendono dai turisti cinesi. Al di là di questo, però, riteniamo che le </w:t>
      </w:r>
      <w:r w:rsidR="008A7552" w:rsidRPr="0050250B">
        <w:rPr>
          <w:rFonts w:eastAsia="Times New Roman" w:cstheme="minorHAnsi"/>
          <w:b/>
          <w:bCs/>
          <w:kern w:val="0"/>
          <w:lang w:eastAsia="it-IT"/>
          <w14:ligatures w14:val="none"/>
        </w:rPr>
        <w:t>ricadute sul resto del mondo saranno probabilmente limitate</w:t>
      </w:r>
      <w:r w:rsidR="008A7552" w:rsidRPr="0050250B">
        <w:rPr>
          <w:rFonts w:eastAsia="Times New Roman" w:cstheme="minorHAnsi"/>
          <w:kern w:val="0"/>
          <w:lang w:eastAsia="it-IT"/>
          <w14:ligatures w14:val="none"/>
        </w:rPr>
        <w:t xml:space="preserve">. Anzi, siamo più preoccupati per </w:t>
      </w:r>
      <w:r w:rsidR="004B74D2" w:rsidRPr="0050250B">
        <w:rPr>
          <w:rFonts w:eastAsia="Times New Roman" w:cstheme="minorHAnsi"/>
          <w:kern w:val="0"/>
          <w:lang w:eastAsia="it-IT"/>
          <w14:ligatures w14:val="none"/>
        </w:rPr>
        <w:t>il possibile calo</w:t>
      </w:r>
      <w:r w:rsidR="008A7552" w:rsidRPr="0050250B">
        <w:rPr>
          <w:rFonts w:eastAsia="Times New Roman" w:cstheme="minorHAnsi"/>
          <w:kern w:val="0"/>
          <w:lang w:eastAsia="it-IT"/>
          <w14:ligatures w14:val="none"/>
        </w:rPr>
        <w:t xml:space="preserve"> della crescita in molti altri </w:t>
      </w:r>
      <w:r w:rsidR="00866F44" w:rsidRPr="0050250B">
        <w:rPr>
          <w:rFonts w:eastAsia="Times New Roman" w:cstheme="minorHAnsi"/>
          <w:kern w:val="0"/>
          <w:lang w:eastAsia="it-IT"/>
          <w14:ligatures w14:val="none"/>
        </w:rPr>
        <w:t>p</w:t>
      </w:r>
      <w:r w:rsidR="008A7552" w:rsidRPr="0050250B">
        <w:rPr>
          <w:rFonts w:eastAsia="Times New Roman" w:cstheme="minorHAnsi"/>
          <w:kern w:val="0"/>
          <w:lang w:eastAsia="it-IT"/>
          <w14:ligatures w14:val="none"/>
        </w:rPr>
        <w:t>aesi emergenti.</w:t>
      </w:r>
    </w:p>
    <w:p w14:paraId="6ADAE437" w14:textId="2A83983E" w:rsidR="005A497D" w:rsidRPr="0050250B" w:rsidRDefault="008A7552" w:rsidP="004D2613">
      <w:pPr>
        <w:shd w:val="clear" w:color="auto" w:fill="FFFFFF"/>
        <w:spacing w:before="150" w:after="300" w:line="240" w:lineRule="auto"/>
        <w:rPr>
          <w:rFonts w:eastAsia="Times New Roman" w:cstheme="minorHAnsi"/>
          <w:kern w:val="0"/>
          <w:lang w:eastAsia="it-IT"/>
          <w14:ligatures w14:val="none"/>
        </w:rPr>
      </w:pPr>
      <w:r w:rsidRPr="0050250B">
        <w:rPr>
          <w:rFonts w:eastAsia="Times New Roman" w:cstheme="minorHAnsi"/>
          <w:b/>
          <w:bCs/>
          <w:kern w:val="0"/>
          <w:lang w:eastAsia="it-IT"/>
          <w14:ligatures w14:val="none"/>
        </w:rPr>
        <w:t>Uno dei motivi è che i mercati emergenti orientati all'esportazione dovranno probabilmente affrontare più a lungo una domanda esterna debole</w:t>
      </w:r>
      <w:r w:rsidRPr="0050250B">
        <w:rPr>
          <w:rFonts w:eastAsia="Times New Roman" w:cstheme="minorHAnsi"/>
          <w:kern w:val="0"/>
          <w:lang w:eastAsia="it-IT"/>
          <w14:ligatures w14:val="none"/>
        </w:rPr>
        <w:t xml:space="preserve">. Sebbene sia facile concludere che una ripresa della crescita cinese possa guidare </w:t>
      </w:r>
      <w:r w:rsidR="004E34DF" w:rsidRPr="0050250B">
        <w:rPr>
          <w:rFonts w:eastAsia="Times New Roman" w:cstheme="minorHAnsi"/>
          <w:kern w:val="0"/>
          <w:lang w:eastAsia="it-IT"/>
          <w14:ligatures w14:val="none"/>
        </w:rPr>
        <w:t>il recupero</w:t>
      </w:r>
      <w:r w:rsidRPr="0050250B">
        <w:rPr>
          <w:rFonts w:eastAsia="Times New Roman" w:cstheme="minorHAnsi"/>
          <w:kern w:val="0"/>
          <w:lang w:eastAsia="it-IT"/>
          <w14:ligatures w14:val="none"/>
        </w:rPr>
        <w:t xml:space="preserve"> dell'industria manifatturiera globale, il quadro generale è che </w:t>
      </w:r>
      <w:r w:rsidRPr="0050250B">
        <w:rPr>
          <w:rFonts w:eastAsia="Times New Roman" w:cstheme="minorHAnsi"/>
          <w:b/>
          <w:bCs/>
          <w:kern w:val="0"/>
          <w:lang w:eastAsia="it-IT"/>
          <w14:ligatures w14:val="none"/>
        </w:rPr>
        <w:t xml:space="preserve">la Cina non </w:t>
      </w:r>
      <w:r w:rsidR="00620050" w:rsidRPr="0050250B">
        <w:rPr>
          <w:rFonts w:eastAsia="Times New Roman" w:cstheme="minorHAnsi"/>
          <w:b/>
          <w:bCs/>
          <w:kern w:val="0"/>
          <w:lang w:eastAsia="it-IT"/>
          <w14:ligatures w14:val="none"/>
        </w:rPr>
        <w:t xml:space="preserve">rappresenta </w:t>
      </w:r>
      <w:r w:rsidRPr="0050250B">
        <w:rPr>
          <w:rFonts w:eastAsia="Times New Roman" w:cstheme="minorHAnsi"/>
          <w:b/>
          <w:bCs/>
          <w:kern w:val="0"/>
          <w:lang w:eastAsia="it-IT"/>
          <w14:ligatures w14:val="none"/>
        </w:rPr>
        <w:t>un</w:t>
      </w:r>
      <w:r w:rsidR="00620050" w:rsidRPr="0050250B">
        <w:rPr>
          <w:rFonts w:eastAsia="Times New Roman" w:cstheme="minorHAnsi"/>
          <w:b/>
          <w:bCs/>
          <w:kern w:val="0"/>
          <w:lang w:eastAsia="it-IT"/>
          <w14:ligatures w14:val="none"/>
        </w:rPr>
        <w:t>a</w:t>
      </w:r>
      <w:r w:rsidRPr="0050250B">
        <w:rPr>
          <w:rFonts w:eastAsia="Times New Roman" w:cstheme="minorHAnsi"/>
          <w:b/>
          <w:bCs/>
          <w:kern w:val="0"/>
          <w:lang w:eastAsia="it-IT"/>
          <w14:ligatures w14:val="none"/>
        </w:rPr>
        <w:t xml:space="preserve"> fonte </w:t>
      </w:r>
      <w:r w:rsidR="00620050" w:rsidRPr="0050250B">
        <w:rPr>
          <w:rFonts w:eastAsia="Times New Roman" w:cstheme="minorHAnsi"/>
          <w:b/>
          <w:bCs/>
          <w:kern w:val="0"/>
          <w:lang w:eastAsia="it-IT"/>
          <w14:ligatures w14:val="none"/>
        </w:rPr>
        <w:t xml:space="preserve">importante </w:t>
      </w:r>
      <w:r w:rsidRPr="0050250B">
        <w:rPr>
          <w:rFonts w:eastAsia="Times New Roman" w:cstheme="minorHAnsi"/>
          <w:b/>
          <w:bCs/>
          <w:kern w:val="0"/>
          <w:lang w:eastAsia="it-IT"/>
          <w14:ligatures w14:val="none"/>
        </w:rPr>
        <w:t xml:space="preserve">di domanda finale per gli esportatori </w:t>
      </w:r>
      <w:r w:rsidR="00866F44" w:rsidRPr="0050250B">
        <w:rPr>
          <w:rFonts w:eastAsia="Times New Roman" w:cstheme="minorHAnsi"/>
          <w:b/>
          <w:bCs/>
          <w:kern w:val="0"/>
          <w:lang w:eastAsia="it-IT"/>
          <w14:ligatures w14:val="none"/>
        </w:rPr>
        <w:t>emergenti</w:t>
      </w:r>
      <w:r w:rsidRPr="0050250B">
        <w:rPr>
          <w:rFonts w:eastAsia="Times New Roman" w:cstheme="minorHAnsi"/>
          <w:kern w:val="0"/>
          <w:lang w:eastAsia="it-IT"/>
          <w14:ligatures w14:val="none"/>
        </w:rPr>
        <w:t xml:space="preserve">. Al contrario, la maggior parte della domanda finale proviene ancora dai paesi industrializzati, che si sono indeboliti in quanto i consumatori sono tornati a spendere per i servizi dopo aver acquistato </w:t>
      </w:r>
      <w:r w:rsidR="00E36A34" w:rsidRPr="0050250B">
        <w:rPr>
          <w:rFonts w:eastAsia="Times New Roman" w:cstheme="minorHAnsi"/>
          <w:kern w:val="0"/>
          <w:lang w:eastAsia="it-IT"/>
          <w14:ligatures w14:val="none"/>
        </w:rPr>
        <w:t xml:space="preserve">per lo più </w:t>
      </w:r>
      <w:r w:rsidRPr="0050250B">
        <w:rPr>
          <w:rFonts w:eastAsia="Times New Roman" w:cstheme="minorHAnsi"/>
          <w:kern w:val="0"/>
          <w:lang w:eastAsia="it-IT"/>
          <w14:ligatures w14:val="none"/>
        </w:rPr>
        <w:t xml:space="preserve">beni durante la pandemia. Inoltre, dubitiamo che la domanda stia per rimbalzare </w:t>
      </w:r>
      <w:r w:rsidR="007467BB" w:rsidRPr="0050250B">
        <w:rPr>
          <w:rFonts w:eastAsia="Times New Roman" w:cstheme="minorHAnsi"/>
          <w:kern w:val="0"/>
          <w:lang w:eastAsia="it-IT"/>
          <w14:ligatures w14:val="none"/>
        </w:rPr>
        <w:t xml:space="preserve">in modo </w:t>
      </w:r>
      <w:r w:rsidR="00E36A34" w:rsidRPr="0050250B">
        <w:rPr>
          <w:rFonts w:eastAsia="Times New Roman" w:cstheme="minorHAnsi"/>
          <w:kern w:val="0"/>
          <w:lang w:eastAsia="it-IT"/>
          <w14:ligatures w14:val="none"/>
        </w:rPr>
        <w:t>consistente</w:t>
      </w:r>
      <w:r w:rsidRPr="0050250B">
        <w:rPr>
          <w:rFonts w:eastAsia="Times New Roman" w:cstheme="minorHAnsi"/>
          <w:kern w:val="0"/>
          <w:lang w:eastAsia="it-IT"/>
          <w14:ligatures w14:val="none"/>
        </w:rPr>
        <w:t>, dato che gli aumenti aggressivi dei tassi d'interesse e l'inflazione elevata pesano sempre più sulla domanda e minacciano di far precipitare in recessione economie chiave come quella statunitense</w:t>
      </w:r>
      <w:r w:rsidR="005A497D" w:rsidRPr="0050250B">
        <w:rPr>
          <w:rFonts w:eastAsia="Times New Roman" w:cstheme="minorHAnsi"/>
          <w:kern w:val="0"/>
          <w:lang w:eastAsia="it-IT"/>
          <w14:ligatures w14:val="none"/>
        </w:rPr>
        <w:t>.</w:t>
      </w:r>
    </w:p>
    <w:p w14:paraId="03B93EC9" w14:textId="6853E173" w:rsidR="007467BB" w:rsidRPr="0050250B" w:rsidRDefault="007467BB" w:rsidP="004D2613">
      <w:pPr>
        <w:shd w:val="clear" w:color="auto" w:fill="FFFFFF"/>
        <w:spacing w:before="150" w:after="300" w:line="240" w:lineRule="auto"/>
        <w:rPr>
          <w:rFonts w:eastAsia="Times New Roman" w:cstheme="minorHAnsi"/>
          <w:kern w:val="0"/>
          <w:lang w:eastAsia="it-IT"/>
          <w14:ligatures w14:val="none"/>
        </w:rPr>
      </w:pPr>
      <w:r w:rsidRPr="0050250B">
        <w:rPr>
          <w:rFonts w:eastAsia="Times New Roman" w:cstheme="minorHAnsi"/>
          <w:kern w:val="0"/>
          <w:lang w:eastAsia="it-IT"/>
          <w14:ligatures w14:val="none"/>
        </w:rPr>
        <w:t>Alcuni indicatori, come il P</w:t>
      </w:r>
      <w:r w:rsidR="00A319B6" w:rsidRPr="0050250B">
        <w:rPr>
          <w:rFonts w:eastAsia="Times New Roman" w:cstheme="minorHAnsi"/>
          <w:kern w:val="0"/>
          <w:lang w:eastAsia="it-IT"/>
          <w14:ligatures w14:val="none"/>
        </w:rPr>
        <w:t>mi</w:t>
      </w:r>
      <w:r w:rsidRPr="0050250B">
        <w:rPr>
          <w:rFonts w:eastAsia="Times New Roman" w:cstheme="minorHAnsi"/>
          <w:kern w:val="0"/>
          <w:lang w:eastAsia="it-IT"/>
          <w14:ligatures w14:val="none"/>
        </w:rPr>
        <w:t xml:space="preserve"> manifatturiero globale, hanno mostrato un recente miglioramento. Tuttavia, quest</w:t>
      </w:r>
      <w:r w:rsidR="005A497D" w:rsidRPr="0050250B">
        <w:rPr>
          <w:rFonts w:eastAsia="Times New Roman" w:cstheme="minorHAnsi"/>
          <w:kern w:val="0"/>
          <w:lang w:eastAsia="it-IT"/>
          <w14:ligatures w14:val="none"/>
        </w:rPr>
        <w:t>a prospettiva ottimistica</w:t>
      </w:r>
      <w:r w:rsidRPr="0050250B">
        <w:rPr>
          <w:rFonts w:eastAsia="Times New Roman" w:cstheme="minorHAnsi"/>
          <w:kern w:val="0"/>
          <w:lang w:eastAsia="it-IT"/>
          <w14:ligatures w14:val="none"/>
        </w:rPr>
        <w:t xml:space="preserve"> potrebbe rivelarsi prematur</w:t>
      </w:r>
      <w:r w:rsidR="005A497D" w:rsidRPr="0050250B">
        <w:rPr>
          <w:rFonts w:eastAsia="Times New Roman" w:cstheme="minorHAnsi"/>
          <w:kern w:val="0"/>
          <w:lang w:eastAsia="it-IT"/>
          <w14:ligatures w14:val="none"/>
        </w:rPr>
        <w:t>a</w:t>
      </w:r>
      <w:r w:rsidRPr="0050250B">
        <w:rPr>
          <w:rFonts w:eastAsia="Times New Roman" w:cstheme="minorHAnsi"/>
          <w:kern w:val="0"/>
          <w:lang w:eastAsia="it-IT"/>
          <w14:ligatures w14:val="none"/>
        </w:rPr>
        <w:t>.</w:t>
      </w:r>
      <w:r w:rsidR="00866F44" w:rsidRPr="0050250B">
        <w:rPr>
          <w:rFonts w:eastAsia="Times New Roman" w:cstheme="minorHAnsi"/>
          <w:kern w:val="0"/>
          <w:lang w:eastAsia="it-IT"/>
          <w14:ligatures w14:val="none"/>
        </w:rPr>
        <w:t xml:space="preserve"> </w:t>
      </w:r>
      <w:r w:rsidR="007C2CB0" w:rsidRPr="0050250B">
        <w:rPr>
          <w:rFonts w:eastAsia="Times New Roman" w:cstheme="minorHAnsi"/>
          <w:b/>
          <w:bCs/>
          <w:kern w:val="0"/>
          <w:lang w:eastAsia="it-IT"/>
          <w14:ligatures w14:val="none"/>
        </w:rPr>
        <w:t>I</w:t>
      </w:r>
      <w:r w:rsidRPr="0050250B">
        <w:rPr>
          <w:rFonts w:eastAsia="Times New Roman" w:cstheme="minorHAnsi"/>
          <w:b/>
          <w:bCs/>
          <w:kern w:val="0"/>
          <w:lang w:eastAsia="it-IT"/>
          <w14:ligatures w14:val="none"/>
        </w:rPr>
        <w:t xml:space="preserve"> rischi per la crescita degli </w:t>
      </w:r>
      <w:r w:rsidR="00866F44" w:rsidRPr="0050250B">
        <w:rPr>
          <w:rFonts w:eastAsia="Times New Roman" w:cstheme="minorHAnsi"/>
          <w:b/>
          <w:bCs/>
          <w:kern w:val="0"/>
          <w:lang w:eastAsia="it-IT"/>
          <w14:ligatures w14:val="none"/>
        </w:rPr>
        <w:t>emergenti</w:t>
      </w:r>
      <w:r w:rsidRPr="0050250B">
        <w:rPr>
          <w:rFonts w:eastAsia="Times New Roman" w:cstheme="minorHAnsi"/>
          <w:b/>
          <w:bCs/>
          <w:kern w:val="0"/>
          <w:lang w:eastAsia="it-IT"/>
          <w14:ligatures w14:val="none"/>
        </w:rPr>
        <w:t xml:space="preserve"> derivano dal</w:t>
      </w:r>
      <w:r w:rsidR="00866F44" w:rsidRPr="0050250B">
        <w:rPr>
          <w:rFonts w:eastAsia="Times New Roman" w:cstheme="minorHAnsi"/>
          <w:b/>
          <w:bCs/>
          <w:kern w:val="0"/>
          <w:lang w:eastAsia="it-IT"/>
          <w14:ligatures w14:val="none"/>
        </w:rPr>
        <w:t>l’</w:t>
      </w:r>
      <w:r w:rsidRPr="0050250B">
        <w:rPr>
          <w:rFonts w:eastAsia="Times New Roman" w:cstheme="minorHAnsi"/>
          <w:b/>
          <w:bCs/>
          <w:kern w:val="0"/>
          <w:lang w:eastAsia="it-IT"/>
          <w14:ligatures w14:val="none"/>
        </w:rPr>
        <w:t xml:space="preserve">impatto </w:t>
      </w:r>
      <w:r w:rsidR="00CD22B9" w:rsidRPr="0050250B">
        <w:rPr>
          <w:rFonts w:eastAsia="Times New Roman" w:cstheme="minorHAnsi"/>
          <w:b/>
          <w:bCs/>
          <w:kern w:val="0"/>
          <w:lang w:eastAsia="it-IT"/>
          <w14:ligatures w14:val="none"/>
        </w:rPr>
        <w:t>ritardato</w:t>
      </w:r>
      <w:r w:rsidR="00866F44" w:rsidRPr="0050250B">
        <w:rPr>
          <w:rFonts w:eastAsia="Times New Roman" w:cstheme="minorHAnsi"/>
          <w:b/>
          <w:bCs/>
          <w:kern w:val="0"/>
          <w:lang w:eastAsia="it-IT"/>
          <w14:ligatures w14:val="none"/>
        </w:rPr>
        <w:t xml:space="preserve"> </w:t>
      </w:r>
      <w:r w:rsidRPr="0050250B">
        <w:rPr>
          <w:rFonts w:eastAsia="Times New Roman" w:cstheme="minorHAnsi"/>
          <w:b/>
          <w:bCs/>
          <w:kern w:val="0"/>
          <w:lang w:eastAsia="it-IT"/>
          <w14:ligatures w14:val="none"/>
        </w:rPr>
        <w:t xml:space="preserve">di rialzi aggressivi dei tassi di interesse. </w:t>
      </w:r>
      <w:r w:rsidRPr="0050250B">
        <w:rPr>
          <w:rFonts w:eastAsia="Times New Roman" w:cstheme="minorHAnsi"/>
          <w:kern w:val="0"/>
          <w:lang w:eastAsia="it-IT"/>
          <w14:ligatures w14:val="none"/>
        </w:rPr>
        <w:t xml:space="preserve">Se i rialzi dei tassi d'interesse nei mercati sviluppati, in particolare da parte della Federal Reserve negli Stati Uniti, appaiono aggressivi, impallidiscono se confrontati con quelli di alcuni importanti paesi emergenti. Ad esempio, </w:t>
      </w:r>
      <w:r w:rsidRPr="0050250B">
        <w:rPr>
          <w:rFonts w:eastAsia="Times New Roman" w:cstheme="minorHAnsi"/>
          <w:b/>
          <w:bCs/>
          <w:kern w:val="0"/>
          <w:lang w:eastAsia="it-IT"/>
          <w14:ligatures w14:val="none"/>
        </w:rPr>
        <w:t>in Brasile, Cile, Colombia e Ungheria i tassi sono aumentati di oltre 1</w:t>
      </w:r>
      <w:r w:rsidR="00D724E4">
        <w:rPr>
          <w:rFonts w:eastAsia="Times New Roman" w:cstheme="minorHAnsi"/>
          <w:b/>
          <w:bCs/>
          <w:kern w:val="0"/>
          <w:lang w:eastAsia="it-IT"/>
          <w14:ligatures w14:val="none"/>
        </w:rPr>
        <w:t>.</w:t>
      </w:r>
      <w:r w:rsidRPr="0050250B">
        <w:rPr>
          <w:rFonts w:eastAsia="Times New Roman" w:cstheme="minorHAnsi"/>
          <w:b/>
          <w:bCs/>
          <w:kern w:val="0"/>
          <w:lang w:eastAsia="it-IT"/>
          <w14:ligatures w14:val="none"/>
        </w:rPr>
        <w:t xml:space="preserve">000 punti base rispetto ai minimi pandemici. </w:t>
      </w:r>
      <w:r w:rsidRPr="0050250B">
        <w:rPr>
          <w:rFonts w:eastAsia="Times New Roman" w:cstheme="minorHAnsi"/>
          <w:kern w:val="0"/>
          <w:lang w:eastAsia="it-IT"/>
          <w14:ligatures w14:val="none"/>
        </w:rPr>
        <w:t xml:space="preserve">Nel frattempo, gli altri paesi emergenti hanno inasprito i tassi in media di 400 punti base, nel tentativo di tenere il passo con </w:t>
      </w:r>
      <w:r w:rsidR="00CD22B9" w:rsidRPr="0050250B">
        <w:rPr>
          <w:rFonts w:eastAsia="Times New Roman" w:cstheme="minorHAnsi"/>
          <w:kern w:val="0"/>
          <w:lang w:eastAsia="it-IT"/>
          <w14:ligatures w14:val="none"/>
        </w:rPr>
        <w:t xml:space="preserve">un’inflazione </w:t>
      </w:r>
      <w:r w:rsidRPr="0050250B">
        <w:rPr>
          <w:rFonts w:eastAsia="Times New Roman" w:cstheme="minorHAnsi"/>
          <w:kern w:val="0"/>
          <w:lang w:eastAsia="it-IT"/>
          <w14:ligatures w14:val="none"/>
        </w:rPr>
        <w:t>dilagante.</w:t>
      </w:r>
    </w:p>
    <w:p w14:paraId="59E50471" w14:textId="54A14BBE" w:rsidR="004D2613" w:rsidRPr="0050250B" w:rsidRDefault="007467BB" w:rsidP="004D2613">
      <w:pPr>
        <w:shd w:val="clear" w:color="auto" w:fill="FFFFFF"/>
        <w:spacing w:before="150" w:after="300" w:line="240" w:lineRule="auto"/>
        <w:rPr>
          <w:rFonts w:eastAsia="Times New Roman" w:cstheme="minorHAnsi"/>
          <w:kern w:val="0"/>
          <w:lang w:eastAsia="it-IT"/>
          <w14:ligatures w14:val="none"/>
        </w:rPr>
      </w:pPr>
      <w:r w:rsidRPr="0050250B">
        <w:rPr>
          <w:rFonts w:eastAsia="Times New Roman" w:cstheme="minorHAnsi"/>
          <w:kern w:val="0"/>
          <w:lang w:eastAsia="it-IT"/>
          <w14:ligatures w14:val="none"/>
        </w:rPr>
        <w:t xml:space="preserve">Nell'ultimo anno si è discusso a lungo sul fatto che i rialzi dei tassi di interesse abbiano un impatto sull'attività economica con ritardi lunghi e variabili nei mercati emergenti. Tuttavia, in termini generali, </w:t>
      </w:r>
      <w:r w:rsidRPr="0050250B">
        <w:rPr>
          <w:rFonts w:eastAsia="Times New Roman" w:cstheme="minorHAnsi"/>
          <w:b/>
          <w:bCs/>
          <w:kern w:val="0"/>
          <w:lang w:eastAsia="it-IT"/>
          <w14:ligatures w14:val="none"/>
        </w:rPr>
        <w:t>le variazioni dei tassi d'interesse nei paesi emergenti impiegano dai sei ai nove mesi per ripercuotersi sull</w:t>
      </w:r>
      <w:r w:rsidR="00CD22B9" w:rsidRPr="0050250B">
        <w:rPr>
          <w:rFonts w:eastAsia="Times New Roman" w:cstheme="minorHAnsi"/>
          <w:b/>
          <w:bCs/>
          <w:kern w:val="0"/>
          <w:lang w:eastAsia="it-IT"/>
          <w14:ligatures w14:val="none"/>
        </w:rPr>
        <w:t xml:space="preserve">e </w:t>
      </w:r>
      <w:r w:rsidRPr="0050250B">
        <w:rPr>
          <w:rFonts w:eastAsia="Times New Roman" w:cstheme="minorHAnsi"/>
          <w:b/>
          <w:bCs/>
          <w:kern w:val="0"/>
          <w:lang w:eastAsia="it-IT"/>
          <w14:ligatures w14:val="none"/>
        </w:rPr>
        <w:t xml:space="preserve">attività e fanno presagire un duro colpo alla crescita nella prima metà </w:t>
      </w:r>
      <w:r w:rsidR="00CD22B9" w:rsidRPr="0050250B">
        <w:rPr>
          <w:rFonts w:eastAsia="Times New Roman" w:cstheme="minorHAnsi"/>
          <w:b/>
          <w:bCs/>
          <w:kern w:val="0"/>
          <w:lang w:eastAsia="it-IT"/>
          <w14:ligatures w14:val="none"/>
        </w:rPr>
        <w:t>di quest’anno</w:t>
      </w:r>
      <w:r w:rsidRPr="0050250B">
        <w:rPr>
          <w:rFonts w:eastAsia="Times New Roman" w:cstheme="minorHAnsi"/>
          <w:b/>
          <w:bCs/>
          <w:kern w:val="0"/>
          <w:lang w:eastAsia="it-IT"/>
          <w14:ligatures w14:val="none"/>
        </w:rPr>
        <w:t>.</w:t>
      </w:r>
      <w:r w:rsidR="00894898" w:rsidRPr="0050250B">
        <w:rPr>
          <w:rFonts w:eastAsia="Times New Roman" w:cstheme="minorHAnsi"/>
          <w:b/>
          <w:bCs/>
          <w:kern w:val="0"/>
          <w:lang w:eastAsia="it-IT"/>
          <w14:ligatures w14:val="none"/>
        </w:rPr>
        <w:t xml:space="preserve"> </w:t>
      </w:r>
      <w:r w:rsidR="004C69D5" w:rsidRPr="0050250B">
        <w:rPr>
          <w:rFonts w:eastAsia="Times New Roman" w:cstheme="minorHAnsi"/>
          <w:b/>
          <w:bCs/>
          <w:kern w:val="0"/>
          <w:lang w:eastAsia="it-IT"/>
          <w14:ligatures w14:val="none"/>
        </w:rPr>
        <w:t>Il</w:t>
      </w:r>
      <w:r w:rsidRPr="0050250B">
        <w:rPr>
          <w:rFonts w:eastAsia="Times New Roman" w:cstheme="minorHAnsi"/>
          <w:b/>
          <w:bCs/>
          <w:kern w:val="0"/>
          <w:lang w:eastAsia="it-IT"/>
          <w14:ligatures w14:val="none"/>
        </w:rPr>
        <w:t xml:space="preserve"> segment</w:t>
      </w:r>
      <w:r w:rsidR="004C69D5" w:rsidRPr="0050250B">
        <w:rPr>
          <w:rFonts w:eastAsia="Times New Roman" w:cstheme="minorHAnsi"/>
          <w:b/>
          <w:bCs/>
          <w:kern w:val="0"/>
          <w:lang w:eastAsia="it-IT"/>
          <w14:ligatures w14:val="none"/>
        </w:rPr>
        <w:t>o</w:t>
      </w:r>
      <w:r w:rsidRPr="0050250B">
        <w:rPr>
          <w:rFonts w:eastAsia="Times New Roman" w:cstheme="minorHAnsi"/>
          <w:b/>
          <w:bCs/>
          <w:kern w:val="0"/>
          <w:lang w:eastAsia="it-IT"/>
          <w14:ligatures w14:val="none"/>
        </w:rPr>
        <w:t xml:space="preserve"> del reddito fisso </w:t>
      </w:r>
      <w:r w:rsidR="00894898" w:rsidRPr="0050250B">
        <w:rPr>
          <w:rFonts w:eastAsia="Times New Roman" w:cstheme="minorHAnsi"/>
          <w:b/>
          <w:bCs/>
          <w:kern w:val="0"/>
          <w:lang w:eastAsia="it-IT"/>
          <w14:ligatures w14:val="none"/>
        </w:rPr>
        <w:t>emergente</w:t>
      </w:r>
      <w:r w:rsidRPr="0050250B">
        <w:rPr>
          <w:rFonts w:eastAsia="Times New Roman" w:cstheme="minorHAnsi"/>
          <w:b/>
          <w:bCs/>
          <w:kern w:val="0"/>
          <w:lang w:eastAsia="it-IT"/>
          <w14:ligatures w14:val="none"/>
        </w:rPr>
        <w:t xml:space="preserve"> appa</w:t>
      </w:r>
      <w:r w:rsidR="004C69D5" w:rsidRPr="0050250B">
        <w:rPr>
          <w:rFonts w:eastAsia="Times New Roman" w:cstheme="minorHAnsi"/>
          <w:b/>
          <w:bCs/>
          <w:kern w:val="0"/>
          <w:lang w:eastAsia="it-IT"/>
          <w14:ligatures w14:val="none"/>
        </w:rPr>
        <w:t>re indubbiamente</w:t>
      </w:r>
      <w:r w:rsidRPr="0050250B">
        <w:rPr>
          <w:rFonts w:eastAsia="Times New Roman" w:cstheme="minorHAnsi"/>
          <w:b/>
          <w:bCs/>
          <w:kern w:val="0"/>
          <w:lang w:eastAsia="it-IT"/>
          <w14:ligatures w14:val="none"/>
        </w:rPr>
        <w:t xml:space="preserve"> interessant</w:t>
      </w:r>
      <w:r w:rsidR="004C69D5" w:rsidRPr="0050250B">
        <w:rPr>
          <w:rFonts w:eastAsia="Times New Roman" w:cstheme="minorHAnsi"/>
          <w:b/>
          <w:bCs/>
          <w:kern w:val="0"/>
          <w:lang w:eastAsia="it-IT"/>
          <w14:ligatures w14:val="none"/>
        </w:rPr>
        <w:t>e</w:t>
      </w:r>
      <w:r w:rsidRPr="0050250B">
        <w:rPr>
          <w:rFonts w:eastAsia="Times New Roman" w:cstheme="minorHAnsi"/>
          <w:b/>
          <w:bCs/>
          <w:kern w:val="0"/>
          <w:lang w:eastAsia="it-IT"/>
          <w14:ligatures w14:val="none"/>
        </w:rPr>
        <w:t>.</w:t>
      </w:r>
      <w:r w:rsidRPr="0050250B">
        <w:rPr>
          <w:rFonts w:eastAsia="Times New Roman" w:cstheme="minorHAnsi"/>
          <w:kern w:val="0"/>
          <w:lang w:eastAsia="it-IT"/>
          <w14:ligatures w14:val="none"/>
        </w:rPr>
        <w:t xml:space="preserve"> In prospettiva, con un'inflazione destinata a diminuire nel corso di quest'anno, il ritorno dei timori per la crescita renderebbe difficile per le banche centrali giustificare il mantenimento di tassi d'interesse elevati. Ad esempio, in alcune parti dell'America Latina, i mercati prezzano tassi di policy reali dell'ordine del 4-6%. Questi mercati offrono già un buon carry, con la possibilità che le obbligazioni si rafforzino nel momento in cui i policymakers si orienteranno verso un taglio dei tassi, forse nel corso dell'anno. È probabile che le banche centrali latinoamericane riducano i tassi con il rallentamento della crescita.</w:t>
      </w:r>
    </w:p>
    <w:p w14:paraId="5321E4CB" w14:textId="29FF0298" w:rsidR="00525052" w:rsidRDefault="004C69D5" w:rsidP="004D2613">
      <w:pPr>
        <w:spacing w:line="240" w:lineRule="auto"/>
        <w:rPr>
          <w:rFonts w:cstheme="minorHAnsi"/>
        </w:rPr>
      </w:pPr>
      <w:r w:rsidRPr="0050250B">
        <w:rPr>
          <w:rFonts w:cstheme="minorHAnsi"/>
          <w:b/>
          <w:bCs/>
        </w:rPr>
        <w:lastRenderedPageBreak/>
        <w:t xml:space="preserve">Una </w:t>
      </w:r>
      <w:r w:rsidR="007467BB" w:rsidRPr="0050250B">
        <w:rPr>
          <w:rFonts w:cstheme="minorHAnsi"/>
          <w:b/>
          <w:bCs/>
        </w:rPr>
        <w:t xml:space="preserve">riduzione dei tassi d'interesse </w:t>
      </w:r>
      <w:r w:rsidRPr="0050250B">
        <w:rPr>
          <w:rFonts w:cstheme="minorHAnsi"/>
          <w:b/>
          <w:bCs/>
        </w:rPr>
        <w:t xml:space="preserve">porterebbe </w:t>
      </w:r>
      <w:r w:rsidR="007467BB" w:rsidRPr="0050250B">
        <w:rPr>
          <w:rFonts w:cstheme="minorHAnsi"/>
          <w:b/>
          <w:bCs/>
        </w:rPr>
        <w:t xml:space="preserve">a </w:t>
      </w:r>
      <w:r w:rsidRPr="0050250B">
        <w:rPr>
          <w:rFonts w:cstheme="minorHAnsi"/>
          <w:b/>
          <w:bCs/>
        </w:rPr>
        <w:t>un miglioramento del</w:t>
      </w:r>
      <w:r w:rsidR="007467BB" w:rsidRPr="0050250B">
        <w:rPr>
          <w:rFonts w:cstheme="minorHAnsi"/>
          <w:b/>
          <w:bCs/>
        </w:rPr>
        <w:t>le prospettive di crescita dei paesi emergenti nel 2024.</w:t>
      </w:r>
      <w:r w:rsidR="007467BB" w:rsidRPr="0050250B">
        <w:rPr>
          <w:rFonts w:cstheme="minorHAnsi"/>
        </w:rPr>
        <w:t xml:space="preserve"> L'anno prossimo</w:t>
      </w:r>
      <w:r w:rsidR="002C572E" w:rsidRPr="0050250B">
        <w:rPr>
          <w:rFonts w:cstheme="minorHAnsi"/>
        </w:rPr>
        <w:t>,</w:t>
      </w:r>
      <w:r w:rsidR="007467BB" w:rsidRPr="0050250B">
        <w:rPr>
          <w:rFonts w:cstheme="minorHAnsi"/>
        </w:rPr>
        <w:t xml:space="preserve"> </w:t>
      </w:r>
      <w:r w:rsidR="00361DA1" w:rsidRPr="0050250B">
        <w:rPr>
          <w:rFonts w:cstheme="minorHAnsi"/>
        </w:rPr>
        <w:t>mentre la ripresa della Cina potrebbe iniziare a perdere vigore</w:t>
      </w:r>
      <w:r w:rsidR="002C572E" w:rsidRPr="0050250B">
        <w:rPr>
          <w:rFonts w:cstheme="minorHAnsi"/>
        </w:rPr>
        <w:t>,</w:t>
      </w:r>
      <w:r w:rsidR="00361DA1" w:rsidRPr="0050250B">
        <w:rPr>
          <w:rFonts w:cstheme="minorHAnsi"/>
        </w:rPr>
        <w:t xml:space="preserve"> </w:t>
      </w:r>
      <w:r w:rsidR="007467BB" w:rsidRPr="0050250B">
        <w:rPr>
          <w:rFonts w:cstheme="minorHAnsi"/>
        </w:rPr>
        <w:t>il resto del mondo emergente potrebbe raccogliere il testimone della crescita.</w:t>
      </w:r>
    </w:p>
    <w:p w14:paraId="12D547A3" w14:textId="77777777" w:rsidR="00BE23D4" w:rsidRPr="00D142F6" w:rsidRDefault="00BE23D4" w:rsidP="004D2613">
      <w:pPr>
        <w:spacing w:line="240" w:lineRule="auto"/>
        <w:rPr>
          <w:rFonts w:cstheme="minorHAnsi"/>
        </w:rPr>
      </w:pPr>
    </w:p>
    <w:sectPr w:rsidR="00BE23D4" w:rsidRPr="00D142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3588F"/>
    <w:multiLevelType w:val="multilevel"/>
    <w:tmpl w:val="6896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411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52"/>
    <w:rsid w:val="001A201F"/>
    <w:rsid w:val="00203F48"/>
    <w:rsid w:val="0025642F"/>
    <w:rsid w:val="002C572E"/>
    <w:rsid w:val="002D3019"/>
    <w:rsid w:val="00361DA1"/>
    <w:rsid w:val="003D30BC"/>
    <w:rsid w:val="003E3259"/>
    <w:rsid w:val="00403C72"/>
    <w:rsid w:val="00404A7B"/>
    <w:rsid w:val="004B34F7"/>
    <w:rsid w:val="004B74D2"/>
    <w:rsid w:val="004C69D5"/>
    <w:rsid w:val="004D2613"/>
    <w:rsid w:val="004E34DF"/>
    <w:rsid w:val="0050250B"/>
    <w:rsid w:val="00525052"/>
    <w:rsid w:val="005A497D"/>
    <w:rsid w:val="00620050"/>
    <w:rsid w:val="00622003"/>
    <w:rsid w:val="007467BB"/>
    <w:rsid w:val="007C2CB0"/>
    <w:rsid w:val="00866F44"/>
    <w:rsid w:val="00894898"/>
    <w:rsid w:val="008A676B"/>
    <w:rsid w:val="008A7552"/>
    <w:rsid w:val="00933153"/>
    <w:rsid w:val="00A319B6"/>
    <w:rsid w:val="00A828B3"/>
    <w:rsid w:val="00A91315"/>
    <w:rsid w:val="00AE7231"/>
    <w:rsid w:val="00B376BC"/>
    <w:rsid w:val="00BE23D4"/>
    <w:rsid w:val="00C4619D"/>
    <w:rsid w:val="00C70E70"/>
    <w:rsid w:val="00CD1031"/>
    <w:rsid w:val="00CD22B9"/>
    <w:rsid w:val="00D142F6"/>
    <w:rsid w:val="00D724E4"/>
    <w:rsid w:val="00DB1EF5"/>
    <w:rsid w:val="00DE1739"/>
    <w:rsid w:val="00E36A34"/>
    <w:rsid w:val="00F20939"/>
    <w:rsid w:val="00F22CCD"/>
    <w:rsid w:val="00FC4B6A"/>
    <w:rsid w:val="00FE2E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AABD"/>
  <w15:chartTrackingRefBased/>
  <w15:docId w15:val="{92D04221-4037-4EBC-A16A-84010433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D26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2613"/>
    <w:rPr>
      <w:rFonts w:ascii="Times New Roman" w:eastAsia="Times New Roman" w:hAnsi="Times New Roman" w:cs="Times New Roman"/>
      <w:b/>
      <w:bCs/>
      <w:kern w:val="36"/>
      <w:sz w:val="48"/>
      <w:szCs w:val="48"/>
      <w:lang w:eastAsia="it-IT"/>
      <w14:ligatures w14:val="none"/>
    </w:rPr>
  </w:style>
  <w:style w:type="paragraph" w:customStyle="1" w:styleId="hidden-xs">
    <w:name w:val="hidden-xs"/>
    <w:basedOn w:val="Normale"/>
    <w:rsid w:val="004D261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Data1">
    <w:name w:val="Data1"/>
    <w:basedOn w:val="Normale"/>
    <w:rsid w:val="004D261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name">
    <w:name w:val="name"/>
    <w:basedOn w:val="Normale"/>
    <w:rsid w:val="004D261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Titolo10">
    <w:name w:val="Titolo1"/>
    <w:basedOn w:val="Normale"/>
    <w:rsid w:val="004D261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4D2613"/>
    <w:rPr>
      <w:color w:val="0000FF"/>
      <w:u w:val="single"/>
    </w:rPr>
  </w:style>
  <w:style w:type="paragraph" w:customStyle="1" w:styleId="topline">
    <w:name w:val="topline"/>
    <w:basedOn w:val="Normale"/>
    <w:rsid w:val="004D261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NormaleWeb">
    <w:name w:val="Normal (Web)"/>
    <w:basedOn w:val="Normale"/>
    <w:uiPriority w:val="99"/>
    <w:semiHidden/>
    <w:unhideWhenUsed/>
    <w:rsid w:val="004D261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4D2613"/>
    <w:rPr>
      <w:i/>
      <w:iCs/>
    </w:rPr>
  </w:style>
  <w:style w:type="paragraph" w:styleId="Revisione">
    <w:name w:val="Revision"/>
    <w:hidden/>
    <w:uiPriority w:val="99"/>
    <w:semiHidden/>
    <w:rsid w:val="004D2613"/>
    <w:pPr>
      <w:spacing w:after="0" w:line="240" w:lineRule="auto"/>
    </w:pPr>
  </w:style>
  <w:style w:type="character" w:styleId="Rimandocommento">
    <w:name w:val="annotation reference"/>
    <w:basedOn w:val="Carpredefinitoparagrafo"/>
    <w:uiPriority w:val="99"/>
    <w:semiHidden/>
    <w:unhideWhenUsed/>
    <w:rsid w:val="007467BB"/>
    <w:rPr>
      <w:sz w:val="16"/>
      <w:szCs w:val="16"/>
    </w:rPr>
  </w:style>
  <w:style w:type="paragraph" w:styleId="Testocommento">
    <w:name w:val="annotation text"/>
    <w:basedOn w:val="Normale"/>
    <w:link w:val="TestocommentoCarattere"/>
    <w:uiPriority w:val="99"/>
    <w:unhideWhenUsed/>
    <w:rsid w:val="007467BB"/>
    <w:pPr>
      <w:spacing w:line="240" w:lineRule="auto"/>
    </w:pPr>
    <w:rPr>
      <w:sz w:val="20"/>
      <w:szCs w:val="20"/>
    </w:rPr>
  </w:style>
  <w:style w:type="character" w:customStyle="1" w:styleId="TestocommentoCarattere">
    <w:name w:val="Testo commento Carattere"/>
    <w:basedOn w:val="Carpredefinitoparagrafo"/>
    <w:link w:val="Testocommento"/>
    <w:uiPriority w:val="99"/>
    <w:rsid w:val="007467BB"/>
    <w:rPr>
      <w:sz w:val="20"/>
      <w:szCs w:val="20"/>
    </w:rPr>
  </w:style>
  <w:style w:type="paragraph" w:styleId="Soggettocommento">
    <w:name w:val="annotation subject"/>
    <w:basedOn w:val="Testocommento"/>
    <w:next w:val="Testocommento"/>
    <w:link w:val="SoggettocommentoCarattere"/>
    <w:uiPriority w:val="99"/>
    <w:semiHidden/>
    <w:unhideWhenUsed/>
    <w:rsid w:val="007467BB"/>
    <w:rPr>
      <w:b/>
      <w:bCs/>
    </w:rPr>
  </w:style>
  <w:style w:type="character" w:customStyle="1" w:styleId="SoggettocommentoCarattere">
    <w:name w:val="Soggetto commento Carattere"/>
    <w:basedOn w:val="TestocommentoCarattere"/>
    <w:link w:val="Soggettocommento"/>
    <w:uiPriority w:val="99"/>
    <w:semiHidden/>
    <w:rsid w:val="00746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56232">
      <w:bodyDiv w:val="1"/>
      <w:marLeft w:val="0"/>
      <w:marRight w:val="0"/>
      <w:marTop w:val="0"/>
      <w:marBottom w:val="0"/>
      <w:divBdr>
        <w:top w:val="none" w:sz="0" w:space="0" w:color="auto"/>
        <w:left w:val="none" w:sz="0" w:space="0" w:color="auto"/>
        <w:bottom w:val="none" w:sz="0" w:space="0" w:color="auto"/>
        <w:right w:val="none" w:sz="0" w:space="0" w:color="auto"/>
      </w:divBdr>
      <w:divsChild>
        <w:div w:id="273631288">
          <w:marLeft w:val="-150"/>
          <w:marRight w:val="-150"/>
          <w:marTop w:val="300"/>
          <w:marBottom w:val="0"/>
          <w:divBdr>
            <w:top w:val="none" w:sz="0" w:space="0" w:color="auto"/>
            <w:left w:val="none" w:sz="0" w:space="0" w:color="auto"/>
            <w:bottom w:val="none" w:sz="0" w:space="0" w:color="auto"/>
            <w:right w:val="none" w:sz="0" w:space="0" w:color="auto"/>
          </w:divBdr>
          <w:divsChild>
            <w:div w:id="2022389527">
              <w:marLeft w:val="0"/>
              <w:marRight w:val="0"/>
              <w:marTop w:val="0"/>
              <w:marBottom w:val="0"/>
              <w:divBdr>
                <w:top w:val="none" w:sz="0" w:space="0" w:color="auto"/>
                <w:left w:val="none" w:sz="0" w:space="0" w:color="auto"/>
                <w:bottom w:val="none" w:sz="0" w:space="0" w:color="auto"/>
                <w:right w:val="none" w:sz="0" w:space="0" w:color="auto"/>
              </w:divBdr>
            </w:div>
          </w:divsChild>
        </w:div>
        <w:div w:id="556554274">
          <w:marLeft w:val="-150"/>
          <w:marRight w:val="-150"/>
          <w:marTop w:val="0"/>
          <w:marBottom w:val="0"/>
          <w:divBdr>
            <w:top w:val="none" w:sz="0" w:space="0" w:color="auto"/>
            <w:left w:val="none" w:sz="0" w:space="0" w:color="auto"/>
            <w:bottom w:val="none" w:sz="0" w:space="0" w:color="auto"/>
            <w:right w:val="none" w:sz="0" w:space="0" w:color="auto"/>
          </w:divBdr>
          <w:divsChild>
            <w:div w:id="1893082215">
              <w:marLeft w:val="0"/>
              <w:marRight w:val="0"/>
              <w:marTop w:val="0"/>
              <w:marBottom w:val="0"/>
              <w:divBdr>
                <w:top w:val="none" w:sz="0" w:space="0" w:color="auto"/>
                <w:left w:val="none" w:sz="0" w:space="0" w:color="auto"/>
                <w:bottom w:val="none" w:sz="0" w:space="0" w:color="auto"/>
                <w:right w:val="none" w:sz="0" w:space="0" w:color="auto"/>
              </w:divBdr>
              <w:divsChild>
                <w:div w:id="1819110360">
                  <w:marLeft w:val="-150"/>
                  <w:marRight w:val="-150"/>
                  <w:marTop w:val="0"/>
                  <w:marBottom w:val="0"/>
                  <w:divBdr>
                    <w:top w:val="none" w:sz="0" w:space="0" w:color="auto"/>
                    <w:left w:val="none" w:sz="0" w:space="0" w:color="auto"/>
                    <w:bottom w:val="none" w:sz="0" w:space="0" w:color="auto"/>
                    <w:right w:val="none" w:sz="0" w:space="0" w:color="auto"/>
                  </w:divBdr>
                  <w:divsChild>
                    <w:div w:id="56784884">
                      <w:marLeft w:val="0"/>
                      <w:marRight w:val="0"/>
                      <w:marTop w:val="0"/>
                      <w:marBottom w:val="0"/>
                      <w:divBdr>
                        <w:top w:val="none" w:sz="0" w:space="0" w:color="auto"/>
                        <w:left w:val="none" w:sz="0" w:space="0" w:color="auto"/>
                        <w:bottom w:val="none" w:sz="0" w:space="0" w:color="auto"/>
                        <w:right w:val="none" w:sz="0" w:space="0" w:color="auto"/>
                      </w:divBdr>
                      <w:divsChild>
                        <w:div w:id="1011759185">
                          <w:marLeft w:val="0"/>
                          <w:marRight w:val="0"/>
                          <w:marTop w:val="0"/>
                          <w:marBottom w:val="0"/>
                          <w:divBdr>
                            <w:top w:val="none" w:sz="0" w:space="0" w:color="auto"/>
                            <w:left w:val="none" w:sz="0" w:space="0" w:color="auto"/>
                            <w:bottom w:val="none" w:sz="0" w:space="0" w:color="auto"/>
                            <w:right w:val="none" w:sz="0" w:space="0" w:color="auto"/>
                          </w:divBdr>
                          <w:divsChild>
                            <w:div w:id="1211067361">
                              <w:marLeft w:val="0"/>
                              <w:marRight w:val="0"/>
                              <w:marTop w:val="150"/>
                              <w:marBottom w:val="150"/>
                              <w:divBdr>
                                <w:top w:val="none" w:sz="0" w:space="0" w:color="auto"/>
                                <w:left w:val="none" w:sz="0" w:space="0" w:color="auto"/>
                                <w:bottom w:val="none" w:sz="0" w:space="0" w:color="auto"/>
                                <w:right w:val="none" w:sz="0" w:space="0" w:color="auto"/>
                              </w:divBdr>
                              <w:divsChild>
                                <w:div w:id="7466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01530">
          <w:marLeft w:val="0"/>
          <w:marRight w:val="0"/>
          <w:marTop w:val="0"/>
          <w:marBottom w:val="0"/>
          <w:divBdr>
            <w:top w:val="none" w:sz="0" w:space="0" w:color="auto"/>
            <w:left w:val="none" w:sz="0" w:space="0" w:color="auto"/>
            <w:bottom w:val="none" w:sz="0" w:space="0" w:color="auto"/>
            <w:right w:val="none" w:sz="0" w:space="0" w:color="auto"/>
          </w:divBdr>
          <w:divsChild>
            <w:div w:id="559900887">
              <w:marLeft w:val="-150"/>
              <w:marRight w:val="-15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300"/>
                  <w:divBdr>
                    <w:top w:val="none" w:sz="0" w:space="0" w:color="auto"/>
                    <w:left w:val="none" w:sz="0" w:space="0" w:color="auto"/>
                    <w:bottom w:val="none" w:sz="0" w:space="0" w:color="auto"/>
                    <w:right w:val="none" w:sz="0" w:space="0" w:color="auto"/>
                  </w:divBdr>
                </w:div>
                <w:div w:id="14779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703</Words>
  <Characters>4008</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Bogo</dc:creator>
  <cp:keywords/>
  <dc:description/>
  <cp:lastModifiedBy>Diana Ferla</cp:lastModifiedBy>
  <cp:revision>5</cp:revision>
  <dcterms:created xsi:type="dcterms:W3CDTF">2023-04-26T13:21:00Z</dcterms:created>
  <dcterms:modified xsi:type="dcterms:W3CDTF">2023-04-28T07:23:00Z</dcterms:modified>
</cp:coreProperties>
</file>