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64E1" w14:textId="77777777" w:rsidR="0004591E" w:rsidRDefault="00720880">
      <w:pPr>
        <w:jc w:val="center"/>
        <w:rPr>
          <w:rFonts w:ascii="Arial" w:eastAsia="Arial" w:hAnsi="Arial" w:cs="Arial"/>
          <w:b/>
          <w:i/>
          <w:sz w:val="26"/>
          <w:szCs w:val="26"/>
        </w:rPr>
      </w:pPr>
      <w:r>
        <w:rPr>
          <w:rFonts w:ascii="Arial" w:eastAsia="Arial" w:hAnsi="Arial" w:cs="Arial"/>
          <w:b/>
          <w:i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2AB9B60B" wp14:editId="318991EC">
            <wp:extent cx="1134110" cy="1038860"/>
            <wp:effectExtent l="0" t="0" r="0" b="0"/>
            <wp:docPr id="1" name="image1.png" descr="cid:image001.png@01D03967.C69FCA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id:image001.png@01D03967.C69FCAC0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3F6BC" w14:textId="77777777" w:rsidR="0004591E" w:rsidRDefault="0004591E">
      <w:pPr>
        <w:rPr>
          <w:color w:val="000000"/>
          <w:sz w:val="24"/>
          <w:szCs w:val="24"/>
        </w:rPr>
      </w:pPr>
    </w:p>
    <w:p w14:paraId="7FFD72D1" w14:textId="77777777" w:rsidR="0004591E" w:rsidRDefault="000459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92ACB1D" w14:textId="77777777" w:rsidR="0004591E" w:rsidRDefault="00720880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SULLE ORME DI HOGAN E BRUNO SAMMARTINO</w:t>
      </w:r>
      <w:r>
        <w:rPr>
          <w:rFonts w:ascii="Arial" w:eastAsia="Arial" w:hAnsi="Arial" w:cs="Arial"/>
          <w:b/>
          <w:sz w:val="28"/>
          <w:szCs w:val="28"/>
        </w:rPr>
        <w:br/>
        <w:t>IL REGNO DOMINANTE DI ROMAN REIGNS</w:t>
      </w:r>
    </w:p>
    <w:p w14:paraId="39BEF5DF" w14:textId="77777777" w:rsidR="0004591E" w:rsidRDefault="0004591E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DEB39C9" w14:textId="77777777" w:rsidR="0004591E" w:rsidRDefault="0004591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414C2B0" w14:textId="77777777" w:rsidR="0004591E" w:rsidRDefault="0004591E" w:rsidP="002E6A7C">
      <w:pPr>
        <w:jc w:val="both"/>
        <w:rPr>
          <w:rFonts w:ascii="Arial" w:eastAsia="Arial" w:hAnsi="Arial" w:cs="Arial"/>
        </w:rPr>
      </w:pPr>
    </w:p>
    <w:p w14:paraId="5B7DBEB7" w14:textId="62EBD5AF" w:rsidR="0004591E" w:rsidRDefault="00720880" w:rsidP="002E6A7C">
      <w:pPr>
        <w:jc w:val="both"/>
        <w:rPr>
          <w:rFonts w:ascii="Arial" w:eastAsia="Arial" w:hAnsi="Arial" w:cs="Arial"/>
        </w:rPr>
      </w:pPr>
      <w:r w:rsidRPr="002E6A7C">
        <w:rPr>
          <w:rFonts w:ascii="Arial" w:eastAsia="Arial" w:hAnsi="Arial" w:cs="Arial"/>
          <w:b/>
        </w:rPr>
        <w:t>15 marzo 2023</w:t>
      </w:r>
      <w:r w:rsidRPr="002E6A7C">
        <w:rPr>
          <w:rFonts w:ascii="Arial" w:eastAsia="Arial" w:hAnsi="Arial" w:cs="Arial"/>
        </w:rPr>
        <w:t xml:space="preserve"> – Roman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 xml:space="preserve"> sul tetto del mondo. Mai, nell’era moderna della WWE, si era visto un regno da campione così dominante come quello di The </w:t>
      </w:r>
      <w:proofErr w:type="spellStart"/>
      <w:r>
        <w:rPr>
          <w:rFonts w:ascii="Arial" w:eastAsia="Arial" w:hAnsi="Arial" w:cs="Arial"/>
        </w:rPr>
        <w:t>Tribal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Chief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 xml:space="preserve"> affronterà Cody Rhodes nel </w:t>
      </w:r>
      <w:proofErr w:type="spellStart"/>
      <w:r>
        <w:rPr>
          <w:rFonts w:ascii="Arial" w:eastAsia="Arial" w:hAnsi="Arial" w:cs="Arial"/>
        </w:rPr>
        <w:t>Main</w:t>
      </w:r>
      <w:proofErr w:type="spellEnd"/>
      <w:r>
        <w:rPr>
          <w:rFonts w:ascii="Arial" w:eastAsia="Arial" w:hAnsi="Arial" w:cs="Arial"/>
        </w:rPr>
        <w:t xml:space="preserve"> Event della seconda serata di WrestleMania 39, direttamente dal </w:t>
      </w:r>
      <w:proofErr w:type="spellStart"/>
      <w:r>
        <w:rPr>
          <w:rFonts w:ascii="Arial" w:eastAsia="Arial" w:hAnsi="Arial" w:cs="Arial"/>
          <w:b/>
        </w:rPr>
        <w:t>SoFi</w:t>
      </w:r>
      <w:proofErr w:type="spellEnd"/>
      <w:r>
        <w:rPr>
          <w:rFonts w:ascii="Arial" w:eastAsia="Arial" w:hAnsi="Arial" w:cs="Arial"/>
          <w:b/>
        </w:rPr>
        <w:t xml:space="preserve"> Stadium di Inglewood (California), nella notte italiana tra domenica 2 e lunedì 3 aprile e disponibile sul WWE Network. </w:t>
      </w:r>
      <w:r>
        <w:rPr>
          <w:rFonts w:ascii="Arial" w:eastAsia="Arial" w:hAnsi="Arial" w:cs="Arial"/>
        </w:rPr>
        <w:t xml:space="preserve">Quando Roman percorrerà la rampa sarà arrivato a 941 giorni consecutivi da campione, un regno assolutamente sbalorditivo. </w:t>
      </w:r>
    </w:p>
    <w:p w14:paraId="020A582A" w14:textId="77777777" w:rsidR="0004591E" w:rsidRDefault="0004591E" w:rsidP="002E6A7C">
      <w:pPr>
        <w:jc w:val="both"/>
        <w:rPr>
          <w:rFonts w:ascii="Arial" w:eastAsia="Arial" w:hAnsi="Arial" w:cs="Arial"/>
        </w:rPr>
      </w:pPr>
    </w:p>
    <w:p w14:paraId="61E4E307" w14:textId="77777777" w:rsidR="0004591E" w:rsidRDefault="00720880" w:rsidP="002E6A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Rientrato nell’agosto del 2020 dopo qualche mese di stop, Roman ha immediatamente conquistato lo Universal Championship (a </w:t>
      </w:r>
      <w:proofErr w:type="spellStart"/>
      <w:r>
        <w:rPr>
          <w:rFonts w:ascii="Arial" w:eastAsia="Arial" w:hAnsi="Arial" w:cs="Arial"/>
        </w:rPr>
        <w:t>Payback</w:t>
      </w:r>
      <w:proofErr w:type="spellEnd"/>
      <w:r>
        <w:rPr>
          <w:rFonts w:ascii="Arial" w:eastAsia="Arial" w:hAnsi="Arial" w:cs="Arial"/>
        </w:rPr>
        <w:t xml:space="preserve">), battendo Braun </w:t>
      </w:r>
      <w:proofErr w:type="spellStart"/>
      <w:r>
        <w:rPr>
          <w:rFonts w:ascii="Arial" w:eastAsia="Arial" w:hAnsi="Arial" w:cs="Arial"/>
        </w:rPr>
        <w:t>Strowman</w:t>
      </w:r>
      <w:proofErr w:type="spellEnd"/>
      <w:r>
        <w:rPr>
          <w:rFonts w:ascii="Arial" w:eastAsia="Arial" w:hAnsi="Arial" w:cs="Arial"/>
        </w:rPr>
        <w:t xml:space="preserve"> e Bray Wyatt. </w:t>
      </w:r>
      <w:proofErr w:type="spellStart"/>
      <w:r>
        <w:rPr>
          <w:rFonts w:ascii="Arial" w:eastAsia="Arial" w:hAnsi="Arial" w:cs="Arial"/>
          <w:b/>
        </w:rPr>
        <w:t>Reigns</w:t>
      </w:r>
      <w:proofErr w:type="spellEnd"/>
      <w:r>
        <w:rPr>
          <w:rFonts w:ascii="Arial" w:eastAsia="Arial" w:hAnsi="Arial" w:cs="Arial"/>
          <w:b/>
        </w:rPr>
        <w:t xml:space="preserve"> ha prima annunciato l’alleanza con Paul </w:t>
      </w:r>
      <w:proofErr w:type="spellStart"/>
      <w:r>
        <w:rPr>
          <w:rFonts w:ascii="Arial" w:eastAsia="Arial" w:hAnsi="Arial" w:cs="Arial"/>
          <w:b/>
        </w:rPr>
        <w:t>Heyman</w:t>
      </w:r>
      <w:proofErr w:type="spellEnd"/>
      <w:r>
        <w:rPr>
          <w:rFonts w:ascii="Arial" w:eastAsia="Arial" w:hAnsi="Arial" w:cs="Arial"/>
          <w:b/>
        </w:rPr>
        <w:t xml:space="preserve"> e poi ha formato la </w:t>
      </w:r>
      <w:proofErr w:type="spellStart"/>
      <w:r>
        <w:rPr>
          <w:rFonts w:ascii="Arial" w:eastAsia="Arial" w:hAnsi="Arial" w:cs="Arial"/>
          <w:b/>
        </w:rPr>
        <w:t>Bloodline</w:t>
      </w:r>
      <w:proofErr w:type="spellEnd"/>
      <w:r>
        <w:rPr>
          <w:rFonts w:ascii="Arial" w:eastAsia="Arial" w:hAnsi="Arial" w:cs="Arial"/>
          <w:b/>
        </w:rPr>
        <w:t xml:space="preserve">, con al fianco i cugini </w:t>
      </w:r>
      <w:proofErr w:type="spellStart"/>
      <w:r>
        <w:rPr>
          <w:rFonts w:ascii="Arial" w:eastAsia="Arial" w:hAnsi="Arial" w:cs="Arial"/>
          <w:b/>
        </w:rPr>
        <w:t>Jey</w:t>
      </w:r>
      <w:proofErr w:type="spellEnd"/>
      <w:r>
        <w:rPr>
          <w:rFonts w:ascii="Arial" w:eastAsia="Arial" w:hAnsi="Arial" w:cs="Arial"/>
          <w:b/>
        </w:rPr>
        <w:t xml:space="preserve"> e Jimmy Uso e - in un secondo momento - Solo </w:t>
      </w:r>
      <w:proofErr w:type="spellStart"/>
      <w:r>
        <w:rPr>
          <w:rFonts w:ascii="Arial" w:eastAsia="Arial" w:hAnsi="Arial" w:cs="Arial"/>
          <w:b/>
        </w:rPr>
        <w:t>Sikoa</w:t>
      </w:r>
      <w:proofErr w:type="spellEnd"/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Battendo avversari come Edge, Drew McIntyre, Logan Paul, Seth Rollins, Kevin Owens e </w:t>
      </w:r>
      <w:proofErr w:type="spellStart"/>
      <w:r>
        <w:rPr>
          <w:rFonts w:ascii="Arial" w:eastAsia="Arial" w:hAnsi="Arial" w:cs="Arial"/>
        </w:rPr>
        <w:t>Brock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Lesnar</w:t>
      </w:r>
      <w:proofErr w:type="spellEnd"/>
      <w:r>
        <w:rPr>
          <w:rFonts w:ascii="Arial" w:eastAsia="Arial" w:hAnsi="Arial" w:cs="Arial"/>
        </w:rPr>
        <w:t xml:space="preserve"> (grazie al quale ha unificato i due titoli del mondo),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 xml:space="preserve"> ha messo in mostra un dominio senza precedenti nell’era moderna. </w:t>
      </w:r>
    </w:p>
    <w:p w14:paraId="24E65DFC" w14:textId="77777777" w:rsidR="0004591E" w:rsidRDefault="0004591E" w:rsidP="002E6A7C">
      <w:pPr>
        <w:jc w:val="both"/>
        <w:rPr>
          <w:rFonts w:ascii="Arial" w:eastAsia="Arial" w:hAnsi="Arial" w:cs="Arial"/>
        </w:rPr>
      </w:pPr>
    </w:p>
    <w:p w14:paraId="34B0603E" w14:textId="77777777" w:rsidR="0004591E" w:rsidRDefault="00720880" w:rsidP="002E6A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</w:rPr>
        <w:t>Elimination</w:t>
      </w:r>
      <w:proofErr w:type="spellEnd"/>
      <w:r>
        <w:rPr>
          <w:rFonts w:ascii="Arial" w:eastAsia="Arial" w:hAnsi="Arial" w:cs="Arial"/>
        </w:rPr>
        <w:t xml:space="preserve"> Chamber è riuscito a sconfiggere anche Sami </w:t>
      </w:r>
      <w:proofErr w:type="spellStart"/>
      <w:r>
        <w:rPr>
          <w:rFonts w:ascii="Arial" w:eastAsia="Arial" w:hAnsi="Arial" w:cs="Arial"/>
        </w:rPr>
        <w:t>Zayn</w:t>
      </w:r>
      <w:proofErr w:type="spellEnd"/>
      <w:r>
        <w:rPr>
          <w:rFonts w:ascii="Arial" w:eastAsia="Arial" w:hAnsi="Arial" w:cs="Arial"/>
        </w:rPr>
        <w:t xml:space="preserve">, che per tanto tempo aveva fatto parte della </w:t>
      </w:r>
      <w:proofErr w:type="spellStart"/>
      <w:r>
        <w:rPr>
          <w:rFonts w:ascii="Arial" w:eastAsia="Arial" w:hAnsi="Arial" w:cs="Arial"/>
        </w:rPr>
        <w:t>Bloodline</w:t>
      </w:r>
      <w:proofErr w:type="spellEnd"/>
      <w:r>
        <w:rPr>
          <w:rFonts w:ascii="Arial" w:eastAsia="Arial" w:hAnsi="Arial" w:cs="Arial"/>
        </w:rPr>
        <w:t xml:space="preserve"> ma che è stato allontanato malamente dalla </w:t>
      </w:r>
      <w:proofErr w:type="spellStart"/>
      <w:r>
        <w:rPr>
          <w:rFonts w:ascii="Arial" w:eastAsia="Arial" w:hAnsi="Arial" w:cs="Arial"/>
        </w:rPr>
        <w:t>stable</w:t>
      </w:r>
      <w:proofErr w:type="spell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Roman, uomo immagine WWE anche fuori dal ring, arriverà al suo settimo </w:t>
      </w:r>
      <w:proofErr w:type="spellStart"/>
      <w:r>
        <w:rPr>
          <w:rFonts w:ascii="Arial" w:eastAsia="Arial" w:hAnsi="Arial" w:cs="Arial"/>
          <w:b/>
        </w:rPr>
        <w:t>Main</w:t>
      </w:r>
      <w:proofErr w:type="spellEnd"/>
      <w:r>
        <w:rPr>
          <w:rFonts w:ascii="Arial" w:eastAsia="Arial" w:hAnsi="Arial" w:cs="Arial"/>
          <w:b/>
        </w:rPr>
        <w:t xml:space="preserve"> Event di </w:t>
      </w:r>
      <w:proofErr w:type="spellStart"/>
      <w:r>
        <w:rPr>
          <w:rFonts w:ascii="Arial" w:eastAsia="Arial" w:hAnsi="Arial" w:cs="Arial"/>
          <w:b/>
        </w:rPr>
        <w:t>WrestleMania</w:t>
      </w:r>
      <w:proofErr w:type="spellEnd"/>
      <w:r>
        <w:rPr>
          <w:rFonts w:ascii="Arial" w:eastAsia="Arial" w:hAnsi="Arial" w:cs="Arial"/>
          <w:b/>
        </w:rPr>
        <w:t xml:space="preserve"> in carriera</w:t>
      </w:r>
      <w:r>
        <w:rPr>
          <w:rFonts w:ascii="Arial" w:eastAsia="Arial" w:hAnsi="Arial" w:cs="Arial"/>
        </w:rPr>
        <w:t xml:space="preserve">. Arrivato nel 2012 come membro dello Shield (altra </w:t>
      </w:r>
      <w:proofErr w:type="spellStart"/>
      <w:r>
        <w:rPr>
          <w:rFonts w:ascii="Arial" w:eastAsia="Arial" w:hAnsi="Arial" w:cs="Arial"/>
        </w:rPr>
        <w:t>stable</w:t>
      </w:r>
      <w:proofErr w:type="spellEnd"/>
      <w:r>
        <w:rPr>
          <w:rFonts w:ascii="Arial" w:eastAsia="Arial" w:hAnsi="Arial" w:cs="Arial"/>
        </w:rPr>
        <w:t xml:space="preserve"> che ha scritto la storia) per tanti anni è stato un beniamino del pubblico e ora, pur essendo un “</w:t>
      </w:r>
      <w:proofErr w:type="spellStart"/>
      <w:r>
        <w:rPr>
          <w:rFonts w:ascii="Arial" w:eastAsia="Arial" w:hAnsi="Arial" w:cs="Arial"/>
        </w:rPr>
        <w:t>heel</w:t>
      </w:r>
      <w:proofErr w:type="spellEnd"/>
      <w:r>
        <w:rPr>
          <w:rFonts w:ascii="Arial" w:eastAsia="Arial" w:hAnsi="Arial" w:cs="Arial"/>
        </w:rPr>
        <w:t xml:space="preserve">” (un cattivo), rimane il volto di riferimento della WWE. </w:t>
      </w:r>
    </w:p>
    <w:p w14:paraId="6D69003D" w14:textId="77777777" w:rsidR="0004591E" w:rsidRDefault="0004591E" w:rsidP="002E6A7C">
      <w:pPr>
        <w:jc w:val="both"/>
        <w:rPr>
          <w:rFonts w:ascii="Arial" w:eastAsia="Arial" w:hAnsi="Arial" w:cs="Arial"/>
        </w:rPr>
      </w:pPr>
    </w:p>
    <w:p w14:paraId="703B1C91" w14:textId="77777777" w:rsidR="0004591E" w:rsidRDefault="00720880" w:rsidP="002E6A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Nonostante i quasi 1000 giorni da campione, sono lontani i record clamorosi di</w:t>
      </w:r>
      <w:r>
        <w:rPr>
          <w:rFonts w:ascii="Arial" w:eastAsia="Arial" w:hAnsi="Arial" w:cs="Arial"/>
          <w:b/>
        </w:rPr>
        <w:t xml:space="preserve"> Bruno Sammartino (campione per 8 anni da 1963 al 1971), Bob </w:t>
      </w:r>
      <w:proofErr w:type="spellStart"/>
      <w:r>
        <w:rPr>
          <w:rFonts w:ascii="Arial" w:eastAsia="Arial" w:hAnsi="Arial" w:cs="Arial"/>
          <w:b/>
        </w:rPr>
        <w:t>Backlund</w:t>
      </w:r>
      <w:proofErr w:type="spellEnd"/>
      <w:r>
        <w:rPr>
          <w:rFonts w:ascii="Arial" w:eastAsia="Arial" w:hAnsi="Arial" w:cs="Arial"/>
          <w:b/>
        </w:rPr>
        <w:t xml:space="preserve"> (2135 giorni) e Hulk Hogan (1474 giorni fra il 1984 e il 1988),</w:t>
      </w:r>
      <w:r>
        <w:rPr>
          <w:rFonts w:ascii="Arial" w:eastAsia="Arial" w:hAnsi="Arial" w:cs="Arial"/>
        </w:rPr>
        <w:t xml:space="preserve"> ma il regno da campione di Roman arriva a questi livelli di epicità per le sfide memorabili che ha regalato continuamente. </w:t>
      </w:r>
    </w:p>
    <w:p w14:paraId="26C3E2FC" w14:textId="77777777" w:rsidR="0004591E" w:rsidRDefault="0004591E" w:rsidP="002E6A7C">
      <w:pPr>
        <w:jc w:val="both"/>
        <w:rPr>
          <w:rFonts w:ascii="Arial" w:eastAsia="Arial" w:hAnsi="Arial" w:cs="Arial"/>
        </w:rPr>
      </w:pPr>
    </w:p>
    <w:p w14:paraId="43E79E36" w14:textId="77777777" w:rsidR="0004591E" w:rsidRDefault="00720880" w:rsidP="002E6A7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vedere il grande match tra </w:t>
      </w:r>
      <w:proofErr w:type="spellStart"/>
      <w:r>
        <w:rPr>
          <w:rFonts w:ascii="Arial" w:eastAsia="Arial" w:hAnsi="Arial" w:cs="Arial"/>
        </w:rPr>
        <w:t>Reigns</w:t>
      </w:r>
      <w:proofErr w:type="spellEnd"/>
      <w:r>
        <w:rPr>
          <w:rFonts w:ascii="Arial" w:eastAsia="Arial" w:hAnsi="Arial" w:cs="Arial"/>
        </w:rPr>
        <w:t xml:space="preserve"> e Rhodes basta iscriversi sul WWE Network e seguire tutti i contenuti attraverso, smartphone, pc, tablet e qualsiasi dispositivo elettronico. Inoltre, per seguire le vicende di Roman e Cody basta vedere </w:t>
      </w:r>
      <w:proofErr w:type="spellStart"/>
      <w:r>
        <w:rPr>
          <w:rFonts w:ascii="Arial" w:eastAsia="Arial" w:hAnsi="Arial" w:cs="Arial"/>
        </w:rPr>
        <w:t>Monday</w:t>
      </w:r>
      <w:proofErr w:type="spellEnd"/>
      <w:r>
        <w:rPr>
          <w:rFonts w:ascii="Arial" w:eastAsia="Arial" w:hAnsi="Arial" w:cs="Arial"/>
        </w:rPr>
        <w:t xml:space="preserve"> Night </w:t>
      </w:r>
      <w:proofErr w:type="spellStart"/>
      <w:r>
        <w:rPr>
          <w:rFonts w:ascii="Arial" w:eastAsia="Arial" w:hAnsi="Arial" w:cs="Arial"/>
        </w:rPr>
        <w:t>Raw</w:t>
      </w:r>
      <w:proofErr w:type="spellEnd"/>
      <w:r>
        <w:rPr>
          <w:rFonts w:ascii="Arial" w:eastAsia="Arial" w:hAnsi="Arial" w:cs="Arial"/>
        </w:rPr>
        <w:t xml:space="preserve"> disponibile on demand su </w:t>
      </w:r>
      <w:proofErr w:type="spellStart"/>
      <w:r>
        <w:rPr>
          <w:rFonts w:ascii="Arial" w:eastAsia="Arial" w:hAnsi="Arial" w:cs="Arial"/>
        </w:rPr>
        <w:t>Discovey</w:t>
      </w:r>
      <w:proofErr w:type="spellEnd"/>
      <w:r>
        <w:rPr>
          <w:rFonts w:ascii="Arial" w:eastAsia="Arial" w:hAnsi="Arial" w:cs="Arial"/>
        </w:rPr>
        <w:t>+ e, con il commento in italiano, ogni lunedì alle 23.15 su DMAX. SmackDown è disponibile sempre on demand su Discovery+ e, con il commento in italiano, tutti i martedì alle 23.15 su DMAX.</w:t>
      </w:r>
    </w:p>
    <w:p w14:paraId="27AD4E18" w14:textId="77777777" w:rsidR="0004591E" w:rsidRDefault="0004591E">
      <w:pPr>
        <w:rPr>
          <w:rFonts w:ascii="Arial" w:eastAsia="Arial" w:hAnsi="Arial" w:cs="Arial"/>
        </w:rPr>
      </w:pPr>
    </w:p>
    <w:p w14:paraId="3E99A558" w14:textId="77777777" w:rsidR="0004591E" w:rsidRDefault="0004591E">
      <w:pPr>
        <w:rPr>
          <w:rFonts w:ascii="Arial" w:eastAsia="Arial" w:hAnsi="Arial" w:cs="Arial"/>
        </w:rPr>
      </w:pPr>
    </w:p>
    <w:p w14:paraId="2768E468" w14:textId="77777777" w:rsidR="0004591E" w:rsidRDefault="0004591E">
      <w:pPr>
        <w:rPr>
          <w:rFonts w:ascii="Arial" w:eastAsia="Arial" w:hAnsi="Arial" w:cs="Arial"/>
        </w:rPr>
      </w:pPr>
    </w:p>
    <w:p w14:paraId="7E0F2F89" w14:textId="77777777" w:rsidR="0004591E" w:rsidRDefault="0004591E">
      <w:pPr>
        <w:rPr>
          <w:rFonts w:ascii="Arial" w:eastAsia="Arial" w:hAnsi="Arial" w:cs="Arial"/>
        </w:rPr>
      </w:pPr>
    </w:p>
    <w:p w14:paraId="279F9F18" w14:textId="77777777" w:rsidR="0004591E" w:rsidRDefault="0004591E">
      <w:pPr>
        <w:jc w:val="both"/>
        <w:rPr>
          <w:rFonts w:ascii="Arial" w:eastAsia="Arial" w:hAnsi="Arial" w:cs="Arial"/>
        </w:rPr>
      </w:pPr>
    </w:p>
    <w:p w14:paraId="31A72D2B" w14:textId="77777777" w:rsidR="0004591E" w:rsidRDefault="00720880">
      <w:pPr>
        <w:shd w:val="clear" w:color="auto" w:fill="FFFFFF"/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 proposito di WWE</w:t>
      </w:r>
    </w:p>
    <w:p w14:paraId="757C8F1A" w14:textId="77777777" w:rsidR="0004591E" w:rsidRDefault="002E6A7C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5">
        <w:r w:rsidR="00720880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WWE</w:t>
        </w:r>
      </w:hyperlink>
      <w:r w:rsidR="00720880">
        <w:rPr>
          <w:rFonts w:ascii="Arial" w:eastAsia="Arial" w:hAnsi="Arial" w:cs="Arial"/>
          <w:color w:val="000000"/>
          <w:sz w:val="20"/>
          <w:szCs w:val="20"/>
        </w:rPr>
        <w:t>, società ad azionariato diffuso (</w:t>
      </w:r>
      <w:proofErr w:type="gramStart"/>
      <w:r w:rsidR="00720880">
        <w:rPr>
          <w:rFonts w:ascii="Arial" w:eastAsia="Arial" w:hAnsi="Arial" w:cs="Arial"/>
          <w:color w:val="000000"/>
          <w:sz w:val="20"/>
          <w:szCs w:val="20"/>
        </w:rPr>
        <w:t>NYSE:WWE</w:t>
      </w:r>
      <w:proofErr w:type="gramEnd"/>
      <w:r w:rsidR="00720880">
        <w:rPr>
          <w:rFonts w:ascii="Arial" w:eastAsia="Arial" w:hAnsi="Arial" w:cs="Arial"/>
          <w:color w:val="000000"/>
          <w:sz w:val="20"/>
          <w:szCs w:val="20"/>
        </w:rPr>
        <w:t xml:space="preserve">), è un’organizzazione di media integrati e leader riconosciuto nell’intrattenimento globale. La società comprende un portfolio di imprese che creano e distribuiscono contenuti originali 52 settimane l’anno per un pubblico globale. WWE si dedica all’intrattenimento per tutta la famiglia nei suoi programmi televisivi, </w:t>
      </w:r>
      <w:proofErr w:type="spellStart"/>
      <w:r w:rsidR="00720880"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 w:rsidR="00720880">
        <w:rPr>
          <w:rFonts w:ascii="Arial" w:eastAsia="Arial" w:hAnsi="Arial" w:cs="Arial"/>
          <w:color w:val="000000"/>
          <w:sz w:val="20"/>
          <w:szCs w:val="20"/>
        </w:rPr>
        <w:t xml:space="preserve"> per </w:t>
      </w:r>
      <w:proofErr w:type="spellStart"/>
      <w:r w:rsidR="00720880"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 w:rsidR="00720880">
        <w:rPr>
          <w:rFonts w:ascii="Arial" w:eastAsia="Arial" w:hAnsi="Arial" w:cs="Arial"/>
          <w:color w:val="000000"/>
          <w:sz w:val="20"/>
          <w:szCs w:val="20"/>
        </w:rPr>
        <w:t xml:space="preserve">, contenuti digitali e piattaforme di pubblicazione. La programmazione WWE (TV-PG, con programmi per famiglie), raggiunge più di 900 milioni di case nel mondo in 28 lingue differenti. WWE Network, la prima network premium over-the-top 24 ore su 24 su 7 giorni che include tutti i </w:t>
      </w:r>
      <w:proofErr w:type="spellStart"/>
      <w:r w:rsidR="00720880">
        <w:rPr>
          <w:rFonts w:ascii="Arial" w:eastAsia="Arial" w:hAnsi="Arial" w:cs="Arial"/>
          <w:color w:val="000000"/>
          <w:sz w:val="20"/>
          <w:szCs w:val="20"/>
        </w:rPr>
        <w:t>pay</w:t>
      </w:r>
      <w:proofErr w:type="spellEnd"/>
      <w:r w:rsidR="00720880">
        <w:rPr>
          <w:rFonts w:ascii="Arial" w:eastAsia="Arial" w:hAnsi="Arial" w:cs="Arial"/>
          <w:color w:val="000000"/>
          <w:sz w:val="20"/>
          <w:szCs w:val="20"/>
        </w:rPr>
        <w:t>-per-</w:t>
      </w:r>
      <w:proofErr w:type="spellStart"/>
      <w:r w:rsidR="00720880">
        <w:rPr>
          <w:rFonts w:ascii="Arial" w:eastAsia="Arial" w:hAnsi="Arial" w:cs="Arial"/>
          <w:color w:val="000000"/>
          <w:sz w:val="20"/>
          <w:szCs w:val="20"/>
        </w:rPr>
        <w:t>view</w:t>
      </w:r>
      <w:proofErr w:type="spellEnd"/>
      <w:r w:rsidR="00720880">
        <w:rPr>
          <w:rFonts w:ascii="Arial" w:eastAsia="Arial" w:hAnsi="Arial" w:cs="Arial"/>
          <w:color w:val="000000"/>
          <w:sz w:val="20"/>
          <w:szCs w:val="20"/>
        </w:rPr>
        <w:t>, la programmazione prevista e un enorme archivio di video-on-demand, è attualmente disponibile in più di 180 paesi. La compagnia ha la sua sede principale a Stamford, Connecticut, con uffici a New York, Los Angeles, Londra, Mexico City, Mumbai, Shanghai, Singapore, Dubai, Monaco di Baviera e Tokyo.</w:t>
      </w:r>
    </w:p>
    <w:p w14:paraId="468AD966" w14:textId="77777777" w:rsidR="0004591E" w:rsidRDefault="0004591E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C2E8C2" w14:textId="77777777" w:rsidR="0004591E" w:rsidRDefault="00720880">
      <w:pPr>
        <w:ind w:right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Ulteriori informazioni su WWE (NYSE: WWE) si possono trovare su </w:t>
      </w:r>
      <w:hyperlink r:id="rId6">
        <w:r>
          <w:rPr>
            <w:color w:val="0000FF"/>
            <w:u w:val="single"/>
          </w:rPr>
          <w:t>wwe.com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hyperlink r:id="rId7">
        <w:r>
          <w:rPr>
            <w:color w:val="0000FF"/>
            <w:u w:val="single"/>
          </w:rPr>
          <w:t>corporate.wwe.com</w:t>
        </w:r>
      </w:hyperlink>
      <w:r>
        <w:rPr>
          <w:color w:val="00000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Per informazioni sulle nostre attività globali, andate su </w:t>
      </w:r>
      <w:hyperlink r:id="rId8">
        <w:r>
          <w:rPr>
            <w:color w:val="0000FF"/>
            <w:u w:val="single"/>
          </w:rPr>
          <w:t>www.wwe.com/worldwide/</w:t>
        </w:r>
      </w:hyperlink>
      <w:r>
        <w:rPr>
          <w:color w:val="0000FF"/>
          <w:u w:val="single"/>
        </w:rPr>
        <w:t>.</w:t>
      </w:r>
    </w:p>
    <w:p w14:paraId="6B6837FC" w14:textId="77777777" w:rsidR="0004591E" w:rsidRDefault="0004591E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838B2C3" w14:textId="77777777" w:rsidR="0004591E" w:rsidRDefault="00720880">
      <w:pPr>
        <w:ind w:right="566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Noesis per WWE</w:t>
      </w:r>
    </w:p>
    <w:p w14:paraId="522EB230" w14:textId="77777777" w:rsidR="0004591E" w:rsidRDefault="00720880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Alessia Rebaudo: </w:t>
      </w:r>
      <w:hyperlink r:id="rId9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alessia.rebaudo@noesis.net</w:t>
        </w:r>
      </w:hyperlink>
      <w:r>
        <w:rPr>
          <w:rFonts w:ascii="Open Sans Light" w:eastAsia="Open Sans Light" w:hAnsi="Open Sans Light" w:cs="Open Sans Light"/>
          <w:sz w:val="20"/>
          <w:szCs w:val="20"/>
        </w:rPr>
        <w:t xml:space="preserve"> </w:t>
      </w:r>
    </w:p>
    <w:p w14:paraId="6476C2FD" w14:textId="77777777" w:rsidR="0004591E" w:rsidRDefault="00720880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Federica Silva: </w:t>
      </w:r>
      <w:hyperlink r:id="rId10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federica.silva@noesis.net</w:t>
        </w:r>
      </w:hyperlink>
    </w:p>
    <w:p w14:paraId="3B233ECC" w14:textId="77777777" w:rsidR="0004591E" w:rsidRDefault="00720880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 xml:space="preserve">Francesco Palmerini: </w:t>
      </w:r>
      <w:hyperlink r:id="rId11">
        <w:r>
          <w:rPr>
            <w:rFonts w:ascii="Open Sans Light" w:eastAsia="Open Sans Light" w:hAnsi="Open Sans Light" w:cs="Open Sans Light"/>
            <w:color w:val="0000FF"/>
            <w:sz w:val="20"/>
            <w:szCs w:val="20"/>
            <w:u w:val="single"/>
          </w:rPr>
          <w:t>francesco.palmerini@noesis.net</w:t>
        </w:r>
      </w:hyperlink>
    </w:p>
    <w:p w14:paraId="522CFE9C" w14:textId="77777777" w:rsidR="0004591E" w:rsidRDefault="00720880">
      <w:pPr>
        <w:ind w:right="566"/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Open Sans Light" w:eastAsia="Open Sans Light" w:hAnsi="Open Sans Light" w:cs="Open Sans Light"/>
          <w:sz w:val="20"/>
          <w:szCs w:val="20"/>
        </w:rPr>
        <w:t>Telefono: +39 02 8310511</w:t>
      </w:r>
    </w:p>
    <w:p w14:paraId="23309318" w14:textId="77777777" w:rsidR="0004591E" w:rsidRDefault="0004591E">
      <w:pPr>
        <w:ind w:right="566"/>
        <w:jc w:val="both"/>
        <w:rPr>
          <w:rFonts w:ascii="Arial" w:eastAsia="Arial" w:hAnsi="Arial" w:cs="Arial"/>
        </w:rPr>
      </w:pPr>
    </w:p>
    <w:p w14:paraId="1987D331" w14:textId="77777777" w:rsidR="0004591E" w:rsidRDefault="00720880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Marchi registrati</w:t>
      </w:r>
      <w:r>
        <w:rPr>
          <w:rFonts w:ascii="Arial" w:eastAsia="Arial" w:hAnsi="Arial" w:cs="Arial"/>
          <w:color w:val="000000"/>
          <w:sz w:val="16"/>
          <w:szCs w:val="16"/>
        </w:rPr>
        <w:t>: tutta la programmazione WWE, i nomi degli atleti, immagini, slogan, mosse di wrestling, marchi registrati, loghi e copyright sono di proprietà esclusiva di WWE e delle sue sussidiarie. Tutti gli altri marchi registrati, loghi e copyright sono di proprietà dei rispettivi proprietari.</w:t>
      </w:r>
    </w:p>
    <w:p w14:paraId="0ABDBF9E" w14:textId="77777777" w:rsidR="0004591E" w:rsidRDefault="0004591E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C6CC872" w14:textId="77777777" w:rsidR="0004591E" w:rsidRDefault="00720880">
      <w:pPr>
        <w:shd w:val="clear" w:color="auto" w:fill="FFFFFF"/>
        <w:ind w:right="5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  <w:u w:val="single"/>
        </w:rPr>
        <w:t>Dichiarazioni previsionali</w:t>
      </w:r>
      <w:r>
        <w:rPr>
          <w:rFonts w:ascii="Arial" w:eastAsia="Arial" w:hAnsi="Arial" w:cs="Arial"/>
          <w:color w:val="000000"/>
          <w:sz w:val="16"/>
          <w:szCs w:val="16"/>
        </w:rPr>
        <w:t>: Questo comunicato stampa contiene dichiarazioni ai sensi delle disposizioni in materia di premi di sicurezza (safe-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harbour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) del Securities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Litigation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Reform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Act del 1995, che sono soggette a vari rischi e incertezze. Tali rischi e incertezze includono, senza limitazioni, i rischi relativi alla stipula, il mantenimento e il rinnovo degli accordi chiave, comprese la programmazione televisiva e della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pay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-per-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view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ed i nostri nuovi accordi di distribuzione nella rete; rischi relativi al lancio e alla manutenzione del nostro nuovo network; la necessità di sviluppare continuamente la programmazione creativa e divertente; la costante importanza degli artisti chiave e dei servizi di Vincent McMahon; le condizioni dei mercati in cui operiamo e la registrazione dei marchi, dei media e del merchandising della compagnia all'interno di tali mercati; incertezze relative alle questioni di regolamentazione; rischi derivanti dalla natura altamente competitiva e frammentaria dei nostri mercati; incertezze associate ai mercati internazionali; l'importanza di proteggere la nostra proprietà intellettuale e il rispetto dei diritti di proprietà intellettuale altrui; il rischio di incidenti o infortuni durante i nostri eventi fisicamente impegnativi; rischi connessi con la produzione e viaggi da e per i nostri grandi eventi live, sia a livello nazionale che internazionale; rischi relativi alla nostra attività cinematografica; rischi relativi a nuovi business e investimenti strategici; rischi relativi ai nostri sistemi informatici e alle operazioni on-line; rischi relativi alle condizioni economiche generali e la nostra esposizione al rischio di crediti inesigibili; rischi relativi ai contenziosi; rischi relativi alle aspettative di mercato circa le nostre performance finanziarie; rischi relativi alla nostra linea di credito revolving in ambiti specifici e più in generale nei mercati dei capitali; rischi relativi al gran numero di azioni ordinarie controllate da membri della famiglia McMahon e la possibilità di vendita delle loro azioni da parte dei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McMahons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 la percezione della possibilità di tali vendite; il relativamente piccolo flottante delle azioni; e altri rischi e fattori indicati di volta in volta nei documenti depositati presso la Securities and Exchange Commission. I risultati effettivi potrebbero differire materialmente da quelli attualmente attesi o anticipati. Inoltre, il nostro dividendo dipende da una serie di fattori, tra cui, tra le altre cose, la nostra liquidità e il cash flow storico e atteso, il piano strategico (compresi usi alternativi del capitale), i nostri risultati e condizioni finanziarie, le restrizioni contrattuali e legali sul pagamento dei dividendi, le condizioni economiche e competitive generali e altri fattori che il nostro Consiglio di Amministrazione potrebbe considerare rilevanti.</w:t>
      </w:r>
    </w:p>
    <w:p w14:paraId="64529228" w14:textId="77777777" w:rsidR="0004591E" w:rsidRDefault="0004591E"/>
    <w:p w14:paraId="4EBDF314" w14:textId="77777777" w:rsidR="0004591E" w:rsidRDefault="0004591E">
      <w:pPr>
        <w:rPr>
          <w:rFonts w:ascii="Arial" w:eastAsia="Arial" w:hAnsi="Arial" w:cs="Arial"/>
        </w:rPr>
      </w:pPr>
    </w:p>
    <w:p w14:paraId="68232B57" w14:textId="77777777" w:rsidR="0004591E" w:rsidRDefault="0004591E">
      <w:pPr>
        <w:rPr>
          <w:rFonts w:ascii="Arial" w:eastAsia="Arial" w:hAnsi="Arial" w:cs="Arial"/>
        </w:rPr>
      </w:pPr>
    </w:p>
    <w:p w14:paraId="2842AA15" w14:textId="77777777" w:rsidR="0004591E" w:rsidRDefault="0004591E">
      <w:pPr>
        <w:rPr>
          <w:rFonts w:ascii="Arial" w:eastAsia="Arial" w:hAnsi="Arial" w:cs="Arial"/>
        </w:rPr>
      </w:pPr>
    </w:p>
    <w:p w14:paraId="2083BCAD" w14:textId="77777777" w:rsidR="0004591E" w:rsidRDefault="0004591E">
      <w:pPr>
        <w:rPr>
          <w:rFonts w:ascii="Arial" w:eastAsia="Arial" w:hAnsi="Arial" w:cs="Arial"/>
        </w:rPr>
      </w:pPr>
    </w:p>
    <w:p w14:paraId="78E9F28A" w14:textId="77777777" w:rsidR="0004591E" w:rsidRDefault="00720880">
      <w:pPr>
        <w:jc w:val="both"/>
        <w:rPr>
          <w:rFonts w:ascii="Open Sans Light" w:eastAsia="Open Sans Light" w:hAnsi="Open Sans Light" w:cs="Open Sans Light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420A9317" w14:textId="77777777" w:rsidR="0004591E" w:rsidRDefault="0004591E">
      <w:pPr>
        <w:rPr>
          <w:rFonts w:ascii="Arial" w:eastAsia="Arial" w:hAnsi="Arial" w:cs="Arial"/>
          <w:b/>
          <w:u w:val="single"/>
        </w:rPr>
      </w:pPr>
    </w:p>
    <w:sectPr w:rsidR="000459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1E"/>
    <w:rsid w:val="0004591E"/>
    <w:rsid w:val="002E6A7C"/>
    <w:rsid w:val="0072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B348"/>
  <w15:docId w15:val="{8B113D28-62A8-4117-84D3-BB360E23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e.com/worldwi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rporate.ww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e.com/" TargetMode="External"/><Relationship Id="rId11" Type="http://schemas.openxmlformats.org/officeDocument/2006/relationships/hyperlink" Target="mailto:francesco.palmerini@noesis.net" TargetMode="External"/><Relationship Id="rId5" Type="http://schemas.openxmlformats.org/officeDocument/2006/relationships/hyperlink" Target="http://corporate.wwe.com/company/overview" TargetMode="External"/><Relationship Id="rId10" Type="http://schemas.openxmlformats.org/officeDocument/2006/relationships/hyperlink" Target="mailto:federica.silva@noesis.ne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essia.rebaudo@noes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Oliverio</cp:lastModifiedBy>
  <cp:revision>3</cp:revision>
  <dcterms:created xsi:type="dcterms:W3CDTF">2023-03-14T08:42:00Z</dcterms:created>
  <dcterms:modified xsi:type="dcterms:W3CDTF">2023-03-15T08:54:00Z</dcterms:modified>
</cp:coreProperties>
</file>