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E06187" w:rsidR="00D61D47" w:rsidRPr="00DC17AD" w:rsidRDefault="00DC17AD">
      <w:pPr>
        <w:keepNext/>
        <w:rPr>
          <w:rFonts w:ascii="Calibri" w:eastAsia="Calibri" w:hAnsi="Calibri" w:cs="Calibri"/>
          <w:color w:val="262626" w:themeColor="text1" w:themeTint="D9"/>
          <w:sz w:val="44"/>
          <w:szCs w:val="44"/>
          <w:lang w:val="it-IT"/>
        </w:rPr>
      </w:pPr>
      <w:r w:rsidRPr="00DC17AD">
        <w:rPr>
          <w:rFonts w:ascii="Calibri" w:eastAsia="Calibri" w:hAnsi="Calibri" w:cs="Calibri"/>
          <w:color w:val="262626" w:themeColor="text1" w:themeTint="D9"/>
          <w:sz w:val="44"/>
          <w:szCs w:val="44"/>
          <w:lang w:val="it-IT"/>
        </w:rPr>
        <w:t>Nota</w:t>
      </w:r>
      <w:r w:rsidR="00AA5FAF" w:rsidRPr="00DC17AD">
        <w:rPr>
          <w:rFonts w:ascii="Calibri" w:eastAsia="Calibri" w:hAnsi="Calibri" w:cs="Calibri"/>
          <w:color w:val="262626" w:themeColor="text1" w:themeTint="D9"/>
          <w:sz w:val="44"/>
          <w:szCs w:val="44"/>
          <w:lang w:val="it-IT"/>
        </w:rPr>
        <w:t xml:space="preserve"> Stampa</w:t>
      </w:r>
    </w:p>
    <w:p w14:paraId="00000002" w14:textId="77777777" w:rsidR="00D61D47" w:rsidRPr="00DC17AD" w:rsidRDefault="00D61D47">
      <w:pPr>
        <w:rPr>
          <w:rFonts w:ascii="Calibri" w:eastAsia="Calibri" w:hAnsi="Calibri" w:cs="Calibri"/>
          <w:color w:val="262626" w:themeColor="text1" w:themeTint="D9"/>
          <w:lang w:val="it-IT"/>
        </w:rPr>
      </w:pPr>
    </w:p>
    <w:p w14:paraId="00000003" w14:textId="05B384E7" w:rsidR="00D61D47" w:rsidRPr="00DC17AD" w:rsidRDefault="00BE2D0C" w:rsidP="00ED1DCB">
      <w:pPr>
        <w:spacing w:line="276" w:lineRule="auto"/>
        <w:rPr>
          <w:rFonts w:ascii="Calibri" w:eastAsia="Calibri" w:hAnsi="Calibri" w:cs="Calibri"/>
          <w:color w:val="262626" w:themeColor="text1" w:themeTint="D9"/>
          <w:lang w:val="it-IT"/>
        </w:rPr>
      </w:pPr>
      <w:r>
        <w:rPr>
          <w:rFonts w:ascii="Calibri" w:eastAsia="Calibri" w:hAnsi="Calibri" w:cs="Calibri"/>
          <w:color w:val="262626" w:themeColor="text1" w:themeTint="D9"/>
          <w:lang w:val="it-IT"/>
        </w:rPr>
        <w:t>01 febbraio 2023</w:t>
      </w:r>
    </w:p>
    <w:p w14:paraId="4721E3BA" w14:textId="42EE9804" w:rsidR="001262F3" w:rsidRDefault="001262F3" w:rsidP="00ED1DCB">
      <w:pPr>
        <w:shd w:val="clear" w:color="auto" w:fill="FFFFFF"/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</w:pPr>
    </w:p>
    <w:p w14:paraId="2C3086B8" w14:textId="0C2AC157" w:rsidR="001262F3" w:rsidRDefault="006172E4" w:rsidP="00ED1DCB">
      <w:pPr>
        <w:shd w:val="clear" w:color="auto" w:fill="FFFFFF"/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</w:pPr>
      <w:r w:rsidRPr="00BE2D0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L’illuminazione LED di </w:t>
      </w:r>
      <w:proofErr w:type="spellStart"/>
      <w:r w:rsidRPr="00BE2D0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Signify</w:t>
      </w:r>
      <w:proofErr w:type="spellEnd"/>
      <w:r w:rsidRPr="00BE2D0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al servizio della cultura in idroponica nell’innovativa serra Magic Garden a </w:t>
      </w:r>
      <w:proofErr w:type="spellStart"/>
      <w:r w:rsidRPr="00BE2D0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Kastro</w:t>
      </w:r>
      <w:proofErr w:type="spellEnd"/>
      <w:r w:rsidRPr="00BE2D0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Pr="00BE2D0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Viotias</w:t>
      </w:r>
      <w:proofErr w:type="spellEnd"/>
      <w:r w:rsidRPr="00BE2D0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, in Grecia</w:t>
      </w:r>
    </w:p>
    <w:p w14:paraId="0A0CE2AB" w14:textId="77777777" w:rsidR="008946A2" w:rsidRPr="00DC17AD" w:rsidRDefault="008946A2" w:rsidP="00ED1DCB">
      <w:pPr>
        <w:shd w:val="clear" w:color="auto" w:fill="FFFFFF"/>
        <w:rPr>
          <w:rFonts w:asciiTheme="minorHAnsi" w:eastAsia="Calibri" w:hAnsiTheme="minorHAnsi" w:cstheme="minorHAnsi"/>
          <w:b/>
          <w:color w:val="262626" w:themeColor="text1" w:themeTint="D9"/>
          <w:sz w:val="22"/>
          <w:szCs w:val="22"/>
          <w:lang w:val="it-IT"/>
        </w:rPr>
      </w:pPr>
    </w:p>
    <w:p w14:paraId="05C7692B" w14:textId="420B9B3A" w:rsidR="00DC17AD" w:rsidRDefault="00AA5FAF" w:rsidP="00490CE5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DC17AD">
        <w:rPr>
          <w:rFonts w:asciiTheme="minorHAnsi" w:eastAsia="Calibri" w:hAnsiTheme="minorHAnsi" w:cstheme="minorHAnsi"/>
          <w:b/>
          <w:color w:val="262626" w:themeColor="text1" w:themeTint="D9"/>
          <w:sz w:val="22"/>
          <w:szCs w:val="22"/>
          <w:lang w:val="it-IT"/>
        </w:rPr>
        <w:t>Milano, Italia</w:t>
      </w:r>
      <w:r w:rsidR="00532872" w:rsidRPr="00DC17AD">
        <w:rPr>
          <w:rFonts w:asciiTheme="minorHAnsi" w:eastAsia="Calibri" w:hAnsiTheme="minorHAnsi" w:cstheme="minorHAnsi"/>
          <w:b/>
          <w:color w:val="262626" w:themeColor="text1" w:themeTint="D9"/>
          <w:sz w:val="22"/>
          <w:szCs w:val="22"/>
          <w:lang w:val="it-IT"/>
        </w:rPr>
        <w:t xml:space="preserve"> </w:t>
      </w:r>
      <w:r w:rsidR="00056D35" w:rsidRPr="00DC17AD">
        <w:rPr>
          <w:rFonts w:asciiTheme="minorHAnsi" w:eastAsia="Calibri" w:hAnsiTheme="minorHAnsi" w:cstheme="minorHAnsi"/>
          <w:color w:val="262626" w:themeColor="text1" w:themeTint="D9"/>
          <w:sz w:val="22"/>
          <w:szCs w:val="22"/>
          <w:lang w:val="it-IT"/>
        </w:rPr>
        <w:t xml:space="preserve">– </w:t>
      </w:r>
      <w:hyperlink r:id="rId12" w:history="1">
        <w:proofErr w:type="spellStart"/>
        <w:r w:rsidR="004819ED" w:rsidRPr="006F7C12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lang w:val="it-IT"/>
          </w:rPr>
          <w:t>Signify</w:t>
        </w:r>
        <w:proofErr w:type="spellEnd"/>
      </w:hyperlink>
      <w:r w:rsidR="004819ED" w:rsidRPr="00DC17AD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(Euronext: LIGHT), </w:t>
      </w:r>
      <w:r w:rsidRPr="00DC17AD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leader mondiale nell’illuminazione</w:t>
      </w:r>
      <w:r w:rsidR="004819ED" w:rsidRPr="00DC17AD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="00490CE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ha fornito i suoi moduli per l’illuminazione dall’alto </w:t>
      </w:r>
      <w:r w:rsidR="00490CE5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Philips </w:t>
      </w:r>
      <w:proofErr w:type="spellStart"/>
      <w:r w:rsidR="00490CE5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GreenPower</w:t>
      </w:r>
      <w:proofErr w:type="spellEnd"/>
      <w:r w:rsidR="00490CE5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LED</w:t>
      </w:r>
      <w:r w:rsidR="00490CE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a</w:t>
      </w:r>
      <w:r w:rsidR="00790ED9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ll’innovativa azienda </w:t>
      </w:r>
      <w:r w:rsidR="00790ED9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IGC S.A. (</w:t>
      </w:r>
      <w:proofErr w:type="spellStart"/>
      <w:r w:rsidR="00790ED9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Intelligent</w:t>
      </w:r>
      <w:proofErr w:type="spellEnd"/>
      <w:r w:rsidR="00790ED9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Green </w:t>
      </w:r>
      <w:proofErr w:type="spellStart"/>
      <w:r w:rsidR="00790ED9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Crops</w:t>
      </w:r>
      <w:proofErr w:type="spellEnd"/>
      <w:r w:rsidR="00790ED9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S.A.)</w:t>
      </w:r>
      <w:r w:rsidR="00790ED9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che ha recentemente costruito </w:t>
      </w:r>
      <w:r w:rsidR="00A3196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nell’area di </w:t>
      </w:r>
      <w:proofErr w:type="spellStart"/>
      <w:r w:rsidR="00A3196F" w:rsidRPr="00DD7F7A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Kastro</w:t>
      </w:r>
      <w:proofErr w:type="spellEnd"/>
      <w:r w:rsidR="00A3196F" w:rsidRPr="00DD7F7A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A3196F" w:rsidRPr="00DD7F7A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Viotias</w:t>
      </w:r>
      <w:proofErr w:type="spellEnd"/>
      <w:r w:rsidR="00A3196F" w:rsidRPr="00DD7F7A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 in Grecia,</w:t>
      </w:r>
      <w:r w:rsidR="00A3196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A3196F" w:rsidRPr="00DD7F7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Magic Garden, </w:t>
      </w:r>
      <w:r w:rsidR="00790ED9" w:rsidRPr="00DD7F7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una serra per la produzione </w:t>
      </w:r>
      <w:r w:rsidR="00A3196F" w:rsidRPr="00DD7F7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in idroponica </w:t>
      </w:r>
      <w:r w:rsidR="00790ED9" w:rsidRPr="00DD7F7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di </w:t>
      </w:r>
      <w:r w:rsidR="00BB76E3" w:rsidRPr="00DD7F7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lattuga</w:t>
      </w:r>
      <w:r w:rsidR="00790ED9" w:rsidRPr="00DD7F7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ed erbe aromatiche</w:t>
      </w:r>
      <w:r w:rsidR="00790ED9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  <w:r w:rsidR="00BB76E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Si tratta della </w:t>
      </w:r>
      <w:r w:rsidR="00BB76E3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prima installazione di apparecchi LED </w:t>
      </w:r>
      <w:r w:rsidR="00CD3F48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in una serra per la</w:t>
      </w:r>
      <w:r w:rsidR="00BB76E3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coltivazione indoor</w:t>
      </w:r>
      <w:r w:rsidR="00CD3F48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di ortaggi</w:t>
      </w:r>
      <w:r w:rsidR="00BB76E3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in Grecia</w:t>
      </w:r>
      <w:r w:rsidR="00BB76E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</w:p>
    <w:p w14:paraId="6104F0A6" w14:textId="1590F1F0" w:rsidR="00A3196F" w:rsidRDefault="00A3196F" w:rsidP="00490CE5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0722A17C" w14:textId="3318D127" w:rsidR="00F73614" w:rsidRDefault="00A3196F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IGC S.A. è costantemente alla ricerca di nuovi metodi di produzione sostenibili, per questo motivo </w:t>
      </w:r>
      <w:r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nella serra Magic Garden erano già state messe in atto strategie di coltivazione innovative</w:t>
      </w:r>
      <w:r w:rsidR="0005106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="0005106B" w:rsidRPr="0005106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evitando l'uso di sostanze chimiche e ormoni e </w:t>
      </w:r>
      <w:r w:rsidR="0005106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utilizzando esclusivamente</w:t>
      </w:r>
      <w:r w:rsidR="0005106B" w:rsidRPr="0005106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semi non </w:t>
      </w:r>
      <w:r w:rsidR="0005106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OGM</w:t>
      </w:r>
      <w:r w:rsidR="0005106B" w:rsidRPr="0005106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  <w:r w:rsidR="0005106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29659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L’azienda sta inoltre lavorando per introdurre </w:t>
      </w:r>
      <w:r w:rsidR="0029659F" w:rsidRPr="0029659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la </w:t>
      </w:r>
      <w:r w:rsidR="0029659F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consegna </w:t>
      </w:r>
      <w:r w:rsid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direttamente </w:t>
      </w:r>
      <w:r w:rsidR="0029659F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a casa </w:t>
      </w:r>
      <w:r w:rsid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del consumatore </w:t>
      </w:r>
      <w:r w:rsidR="0029659F" w:rsidRPr="00BB76E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delle piantine ancora in vaso</w:t>
      </w:r>
      <w:r w:rsidR="0029659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affinché durino più a lungo</w:t>
      </w:r>
      <w:r w:rsidR="0029659F" w:rsidRPr="0029659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  <w:r w:rsidR="00240E9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</w:p>
    <w:p w14:paraId="66E4B8B3" w14:textId="77777777" w:rsidR="00F73614" w:rsidRDefault="00F73614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13F89B2B" w14:textId="77D7FF09" w:rsidR="00240E95" w:rsidRDefault="0029659F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La 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collaborazione con il dipartimento </w:t>
      </w:r>
      <w:proofErr w:type="spellStart"/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Horticolture</w:t>
      </w:r>
      <w:proofErr w:type="spellEnd"/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di </w:t>
      </w:r>
      <w:proofErr w:type="spellStart"/>
      <w:r w:rsidR="00240E95"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Signify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si configura</w:t>
      </w:r>
      <w:r w:rsidR="00DD7F7A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va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dunque come uno step ulteriore e naturale verso una produzione il più possibile sostenibile, con l’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obiettivo </w:t>
      </w:r>
      <w:r w:rsidR="00240E95"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di studiare una nuova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ricetta di luce</w:t>
      </w:r>
      <w:r w:rsidR="00240E95"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in grado di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garantire</w:t>
      </w:r>
      <w:r w:rsidR="00240E95"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una produzione</w:t>
      </w:r>
      <w:r w:rsidR="00CD3F48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di piantine</w:t>
      </w:r>
      <w:r w:rsidR="00240E95"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fissa e prevedibile nel corso dell’anno</w:t>
      </w:r>
      <w:r w:rsidR="00240E9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</w:p>
    <w:p w14:paraId="24FBA214" w14:textId="77777777" w:rsidR="00240E95" w:rsidRDefault="00240E95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33A67073" w14:textId="112EC675" w:rsidR="00240E95" w:rsidRDefault="00240E95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Grazie ai moduli per l’illuminazione dall’alto Philips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GreenPower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LED, </w:t>
      </w:r>
      <w:r w:rsidR="00A65CF5"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impostati così da 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fornire un livello di luce </w:t>
      </w:r>
      <w:r w:rsidR="00A65CF5"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pari a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100 </w:t>
      </w:r>
      <w:proofErr w:type="spellStart"/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μmol</w:t>
      </w:r>
      <w:proofErr w:type="spellEnd"/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/m2/s e posizionati a una distanza di 2,7 metri dalle piantine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la serra è ora in grado di produrre 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tra i 9 e i 10 milioni di </w:t>
      </w:r>
      <w:r w:rsidR="00CD3F48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unità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l’anno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  <w:r w:rsid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In particolare, l</w:t>
      </w:r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'installazione dei </w:t>
      </w:r>
      <w:r w:rsid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moduli </w:t>
      </w:r>
      <w:proofErr w:type="spellStart"/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GreenPower</w:t>
      </w:r>
      <w:proofErr w:type="spellEnd"/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LED </w:t>
      </w:r>
      <w:r w:rsid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ha consentito di aumentare</w:t>
      </w:r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la produzione</w:t>
      </w:r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durante i mesi </w:t>
      </w:r>
      <w:r w:rsid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più </w:t>
      </w:r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freddi e nuvolosi, riducendo il tempo di coltivazione necessario.</w:t>
      </w:r>
    </w:p>
    <w:p w14:paraId="0A4300A5" w14:textId="477C7164" w:rsidR="00A65CF5" w:rsidRDefault="00A65CF5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0C16DA59" w14:textId="48DF62AE" w:rsidR="00A65CF5" w:rsidRDefault="00581A4F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Grazie all'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elevata efficienza energetica</w:t>
      </w:r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e alla 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lunga durata</w:t>
      </w:r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 moduli</w:t>
      </w:r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per l’illuminazione dall’alto </w:t>
      </w:r>
      <w:r w:rsidR="00CD3F48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Philips </w:t>
      </w:r>
      <w:proofErr w:type="spellStart"/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GreenPower</w:t>
      </w:r>
      <w:proofErr w:type="spellEnd"/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LED </w:t>
      </w:r>
      <w:r w:rsid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sono</w:t>
      </w:r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la soluzione migliore per </w:t>
      </w:r>
      <w:r w:rsidR="00DD7F7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ottimizzare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il controllo del clima e delle colture negli ambienti di coltivazione indoor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di nuova costruzione o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pre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-esistenti, per i quali sono stati 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appositamente progettati</w:t>
      </w:r>
      <w:r w:rsidR="00A65CF5" w:rsidRPr="00A65CF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</w:p>
    <w:p w14:paraId="5DDEE9F8" w14:textId="4BC2B479" w:rsidR="00581A4F" w:rsidRDefault="00581A4F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2DFE0646" w14:textId="26BCE9A5" w:rsidR="006F7C12" w:rsidRDefault="00581A4F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Favorire </w:t>
      </w:r>
      <w:r w:rsidR="00DD7F7A"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il progresso</w:t>
      </w:r>
      <w:r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DD7F7A"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in un </w:t>
      </w:r>
      <w:r w:rsidR="00F73614"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settore</w:t>
      </w:r>
      <w:r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DD7F7A"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innovativo come quello </w:t>
      </w:r>
      <w:r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della coltivazione indoor</w:t>
      </w:r>
      <w:r w:rsidR="006172E4"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permette a </w:t>
      </w:r>
      <w:proofErr w:type="spellStart"/>
      <w:r w:rsidR="006172E4"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Signify</w:t>
      </w:r>
      <w:proofErr w:type="spellEnd"/>
      <w:r w:rsidR="006172E4"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di dare il suo contributo in una delle sfide più importanti del nostro millennio, quella di </w:t>
      </w:r>
      <w:r w:rsidR="006172E4" w:rsidRPr="00BE2D0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rafforzare la disponibilità alimentare mondiale attraverso modalità di produzione sostenibili e replicabili in diverse parti del mondo, indipendentemente dal clima</w:t>
      </w:r>
      <w:r w:rsidR="006172E4" w:rsidRPr="00BE2D0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6172E4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Per questo motivo, la coltivazione indoor </w:t>
      </w:r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è uno </w:t>
      </w:r>
      <w:r w:rsidR="00F73614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degli ambiti</w:t>
      </w:r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su cui </w:t>
      </w:r>
      <w:proofErr w:type="spellStart"/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Signify</w:t>
      </w:r>
      <w:proofErr w:type="spellEnd"/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si sta maggiormente concentrando per supportare gli 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obiettivi di sostenibilità delle Nazioni Unite e del Green Deal europeo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. </w:t>
      </w:r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Ciò rientra nella più ampia strategia di sostenibilità di </w:t>
      </w:r>
      <w:proofErr w:type="spellStart"/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Signify</w:t>
      </w:r>
      <w:proofErr w:type="spellEnd"/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“</w:t>
      </w:r>
      <w:proofErr w:type="spellStart"/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Brighter</w:t>
      </w:r>
      <w:proofErr w:type="spellEnd"/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Lives</w:t>
      </w:r>
      <w:proofErr w:type="spellEnd"/>
      <w:r w:rsidRPr="00F73614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, Better World 2025”</w:t>
      </w:r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 che si prefigge l’obiettivo di raddoppiare l’impatto positivo dell’azienda sulla società e sull'ambiente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entro, appunto, il 2025</w:t>
      </w:r>
      <w:r w:rsidRPr="00581A4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</w:p>
    <w:p w14:paraId="579008BA" w14:textId="4BABB14B" w:rsidR="00BB76E3" w:rsidRDefault="00BB76E3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14BD6F67" w14:textId="77777777" w:rsidR="00BB76E3" w:rsidRPr="00BB76E3" w:rsidRDefault="00BB76E3" w:rsidP="0006378A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00000017" w14:textId="2E0A0E5A" w:rsidR="00D61D47" w:rsidRPr="00AA5FAF" w:rsidRDefault="00056D35" w:rsidP="007B0930">
      <w:pPr>
        <w:spacing w:after="200"/>
        <w:jc w:val="center"/>
        <w:rPr>
          <w:rFonts w:ascii="Calibri" w:eastAsia="Calibri" w:hAnsi="Calibri" w:cs="Calibri"/>
          <w:color w:val="595959"/>
          <w:lang w:val="it-IT"/>
        </w:rPr>
      </w:pPr>
      <w:r w:rsidRPr="00AA5FAF">
        <w:rPr>
          <w:rFonts w:ascii="Calibri" w:eastAsia="Calibri" w:hAnsi="Calibri" w:cs="Calibri"/>
          <w:color w:val="595959"/>
          <w:lang w:val="it-IT"/>
        </w:rPr>
        <w:lastRenderedPageBreak/>
        <w:t xml:space="preserve">--- </w:t>
      </w:r>
      <w:r w:rsidR="00AA5FAF" w:rsidRPr="00AA5FAF">
        <w:rPr>
          <w:rFonts w:ascii="Calibri" w:eastAsia="Calibri" w:hAnsi="Calibri" w:cs="Calibri"/>
          <w:color w:val="595959"/>
          <w:lang w:val="it-IT"/>
        </w:rPr>
        <w:t>FINE</w:t>
      </w:r>
      <w:r w:rsidRPr="00AA5FAF">
        <w:rPr>
          <w:rFonts w:ascii="Calibri" w:eastAsia="Calibri" w:hAnsi="Calibri" w:cs="Calibri"/>
          <w:color w:val="595959"/>
          <w:lang w:val="it-IT"/>
        </w:rPr>
        <w:t xml:space="preserve"> ---</w:t>
      </w:r>
    </w:p>
    <w:p w14:paraId="00C3029F" w14:textId="4E1A545D" w:rsidR="004955AC" w:rsidRDefault="004955AC" w:rsidP="004C47A0">
      <w:pPr>
        <w:rPr>
          <w:rFonts w:asciiTheme="minorHAnsi" w:hAnsiTheme="minorHAnsi" w:cstheme="minorHAnsi"/>
          <w:b/>
          <w:color w:val="3C3C41"/>
          <w:sz w:val="22"/>
          <w:szCs w:val="22"/>
          <w:lang w:val="it-IT" w:eastAsia="en-US"/>
        </w:rPr>
      </w:pPr>
    </w:p>
    <w:p w14:paraId="63234109" w14:textId="77777777" w:rsidR="00DC17AD" w:rsidRPr="00AA5FAF" w:rsidRDefault="00DC17AD" w:rsidP="004C47A0">
      <w:pPr>
        <w:rPr>
          <w:rFonts w:asciiTheme="minorHAnsi" w:hAnsiTheme="minorHAnsi" w:cstheme="minorHAnsi"/>
          <w:b/>
          <w:color w:val="3C3C41"/>
          <w:sz w:val="22"/>
          <w:szCs w:val="22"/>
          <w:lang w:val="it-IT" w:eastAsia="en-US"/>
        </w:rPr>
      </w:pPr>
    </w:p>
    <w:p w14:paraId="2B4530A7" w14:textId="77777777" w:rsidR="00AA5FAF" w:rsidRPr="00AA5FAF" w:rsidRDefault="00AA5FAF" w:rsidP="00AA5FAF">
      <w:pPr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Per maggiori informazioni:</w:t>
      </w:r>
    </w:p>
    <w:p w14:paraId="186847E5" w14:textId="77777777" w:rsidR="00AA5FAF" w:rsidRPr="00AA5FAF" w:rsidRDefault="00AA5FAF" w:rsidP="00AA5FAF">
      <w:pPr>
        <w:spacing w:line="276" w:lineRule="auto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739ACBC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color w:val="3C3C41"/>
          <w:lang w:val="it-IT" w:eastAsia="en-US"/>
        </w:rPr>
      </w:pPr>
      <w:proofErr w:type="spellStart"/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Signify</w:t>
      </w:r>
      <w:proofErr w:type="spellEnd"/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 xml:space="preserve"> – Italia</w:t>
      </w:r>
    </w:p>
    <w:p w14:paraId="14882B8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Stefano Magni</w:t>
      </w:r>
    </w:p>
    <w:p w14:paraId="46FA56F9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 xml:space="preserve">Tel: + 39 342 9931453  </w:t>
      </w:r>
    </w:p>
    <w:p w14:paraId="0CE75724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3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stefano.magni@signify.com</w:t>
        </w:r>
      </w:hyperlink>
    </w:p>
    <w:p w14:paraId="2206BAE6" w14:textId="77777777" w:rsidR="00AA5FAF" w:rsidRPr="00AA5FAF" w:rsidRDefault="00AA5FAF" w:rsidP="00AA5FAF">
      <w:pPr>
        <w:spacing w:line="252" w:lineRule="auto"/>
        <w:rPr>
          <w:rStyle w:val="Collegamentoipertestuale"/>
          <w:rFonts w:asciiTheme="minorHAnsi" w:hAnsiTheme="minorHAnsi" w:cstheme="minorHAnsi"/>
          <w:lang w:val="it-IT"/>
        </w:rPr>
      </w:pPr>
    </w:p>
    <w:p w14:paraId="773CD39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Jessica Merendi</w:t>
      </w:r>
    </w:p>
    <w:p w14:paraId="738DE6A6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 xml:space="preserve">Tel: +39 333 6997422 </w:t>
      </w:r>
    </w:p>
    <w:p w14:paraId="25D66152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4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jessica.merendi@signify.com</w:t>
        </w:r>
      </w:hyperlink>
    </w:p>
    <w:p w14:paraId="2C6059BC" w14:textId="65F96D77" w:rsidR="00AA5FAF" w:rsidRPr="00AA5FAF" w:rsidRDefault="00AA5FAF" w:rsidP="00AA5FAF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075F5E10" w14:textId="2CE96C56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Ufficio Stampa – Omnicom PR Group Italia</w:t>
      </w:r>
    </w:p>
    <w:p w14:paraId="70A83A57" w14:textId="11EDED9F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Silvia Cattaneo/Ludovica Marchese</w:t>
      </w:r>
      <w:r w:rsidR="00465016">
        <w:rPr>
          <w:rFonts w:asciiTheme="minorHAnsi" w:hAnsiTheme="minorHAnsi" w:cstheme="minorHAnsi"/>
          <w:color w:val="3C3C41"/>
          <w:lang w:val="it-IT" w:eastAsia="en-US"/>
        </w:rPr>
        <w:t>/Marta Casella</w:t>
      </w:r>
    </w:p>
    <w:p w14:paraId="00D31418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Tel: +39 02 6241 1911</w:t>
      </w:r>
    </w:p>
    <w:p w14:paraId="3CB69331" w14:textId="6FC1A016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5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italy.signify@omnicomprgroup.com</w:t>
        </w:r>
      </w:hyperlink>
    </w:p>
    <w:p w14:paraId="43399AAA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bCs/>
          <w:color w:val="3C3C41"/>
          <w:lang w:val="it-IT" w:eastAsia="en-US"/>
        </w:rPr>
      </w:pPr>
    </w:p>
    <w:p w14:paraId="13EF453A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bCs/>
          <w:color w:val="3C3C41"/>
          <w:lang w:val="it-IT" w:eastAsia="en-US"/>
        </w:rPr>
      </w:pPr>
      <w:proofErr w:type="spellStart"/>
      <w:r w:rsidRPr="00AA5FAF">
        <w:rPr>
          <w:rFonts w:asciiTheme="minorHAnsi" w:hAnsiTheme="minorHAnsi" w:cstheme="minorHAnsi"/>
          <w:b/>
          <w:bCs/>
          <w:color w:val="3C3C41"/>
          <w:lang w:val="it-IT" w:eastAsia="en-US"/>
        </w:rPr>
        <w:t>Signify</w:t>
      </w:r>
      <w:proofErr w:type="spellEnd"/>
    </w:p>
    <w:p w14:paraId="0000002A" w14:textId="314D7580" w:rsidR="00D61D47" w:rsidRPr="00D42178" w:rsidRDefault="00000000" w:rsidP="00D42178">
      <w:pPr>
        <w:pStyle w:val="xs4"/>
        <w:spacing w:before="0" w:beforeAutospacing="0" w:after="0" w:afterAutospacing="0"/>
        <w:jc w:val="both"/>
        <w:rPr>
          <w:rFonts w:asciiTheme="minorHAnsi" w:hAnsiTheme="minorHAnsi" w:cstheme="minorHAnsi"/>
          <w:color w:val="3C3C41"/>
          <w:szCs w:val="20"/>
          <w:lang w:val="it-IT" w:eastAsia="de-DE"/>
        </w:rPr>
      </w:pPr>
      <w:hyperlink r:id="rId16" w:history="1">
        <w:proofErr w:type="spellStart"/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Signify</w:t>
        </w:r>
        <w:proofErr w:type="spellEnd"/>
      </w:hyperlink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(</w:t>
      </w:r>
      <w:r w:rsidR="00AA5FAF" w:rsidRPr="00AA5FAF">
        <w:rPr>
          <w:rFonts w:asciiTheme="minorHAnsi" w:hAnsiTheme="minorHAnsi" w:cstheme="minorHAnsi"/>
          <w:color w:val="3C3C41"/>
          <w:lang w:val="it-IT"/>
        </w:rPr>
        <w:t>Euronext: LIGHT) è leader mondiale</w:t>
      </w:r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nell'illuminazione per professionisti e consumatori, oltre che nell’Internet of </w:t>
      </w:r>
      <w:proofErr w:type="spellStart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Things</w:t>
      </w:r>
      <w:proofErr w:type="spellEnd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 I nostri prodotti</w:t>
      </w:r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17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Philips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, i sistemi e servizi di illuminazione connessa</w:t>
      </w:r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18" w:history="1">
        <w:proofErr w:type="spellStart"/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Interact</w:t>
        </w:r>
        <w:proofErr w:type="spellEnd"/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, in grado di ricevere e comunicare dati, offrono soluzioni di valore che permettono di trasformare case, edifici e spazi urbani. Con vendite pari a 6,9 miliardi di euro nel 2021, circa 37.000 dipendenti e una presenza in oltre 70 Paesi, esploriamo lo straordinario potenziale della luce per vite più luminose e un mondo migliore. Ha </w:t>
      </w:r>
      <w:hyperlink r:id="rId19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raggiunto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il traguardo della “carbon </w:t>
      </w:r>
      <w:proofErr w:type="spellStart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neutrality</w:t>
      </w:r>
      <w:proofErr w:type="spellEnd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” nel 2020. Sin dalla sua IPO </w:t>
      </w:r>
      <w:proofErr w:type="spellStart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Signify</w:t>
      </w:r>
      <w:proofErr w:type="spellEnd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</w:t>
      </w:r>
      <w:hyperlink r:id="rId20" w:history="1">
        <w:r w:rsidR="00AA5FAF" w:rsidRPr="00AA5FAF">
          <w:rPr>
            <w:rStyle w:val="Collegamentoipertestuale"/>
            <w:rFonts w:asciiTheme="minorHAnsi" w:hAnsiTheme="minorHAnsi" w:cstheme="minorHAnsi"/>
            <w:szCs w:val="20"/>
            <w:lang w:val="it-IT" w:eastAsia="de-DE"/>
          </w:rPr>
          <w:t xml:space="preserve">è </w:t>
        </w:r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stata inclusa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nell’</w:t>
      </w:r>
      <w:hyperlink r:id="rId21" w:history="1">
        <w:r w:rsidR="00AA5FAF" w:rsidRPr="00AA5FAF">
          <w:rPr>
            <w:rStyle w:val="Collegamentoipertestuale"/>
            <w:rFonts w:asciiTheme="minorHAnsi" w:hAnsiTheme="minorHAnsi" w:cstheme="minorHAnsi"/>
            <w:szCs w:val="20"/>
            <w:lang w:val="it-IT" w:eastAsia="de-DE"/>
          </w:rPr>
          <w:t>Indice di sostenibilità Dow Jones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per cinque anni consecutivi ed è stata nominata</w:t>
      </w:r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22" w:history="1">
        <w:proofErr w:type="spellStart"/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azienda</w:t>
        </w:r>
        <w:proofErr w:type="spellEnd"/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 xml:space="preserve"> leader di </w:t>
        </w:r>
        <w:proofErr w:type="spellStart"/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settore</w:t>
        </w:r>
        <w:proofErr w:type="spellEnd"/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, per tre anni consecutivi </w:t>
      </w:r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nel </w:t>
      </w:r>
      <w:hyperlink r:id="rId23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2017</w:t>
        </w:r>
      </w:hyperlink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, </w:t>
      </w:r>
      <w:hyperlink r:id="rId24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2018</w:t>
        </w:r>
      </w:hyperlink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 e </w:t>
      </w:r>
      <w:hyperlink r:id="rId25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2019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. Per saperne di più su </w:t>
      </w:r>
      <w:proofErr w:type="spellStart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Signify</w:t>
      </w:r>
      <w:proofErr w:type="spellEnd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: </w:t>
      </w:r>
      <w:hyperlink r:id="rId26" w:history="1">
        <w:proofErr w:type="spellStart"/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Newsroom</w:t>
        </w:r>
        <w:proofErr w:type="spellEnd"/>
      </w:hyperlink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, </w:t>
      </w:r>
      <w:hyperlink r:id="rId27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Twitter</w:t>
        </w:r>
      </w:hyperlink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,  </w:t>
      </w:r>
      <w:hyperlink r:id="rId28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LinkedIn</w:t>
        </w:r>
      </w:hyperlink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e </w:t>
      </w:r>
      <w:hyperlink r:id="rId29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Instagram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 Gli investitori possono trovare informazioni sulla pagina</w:t>
      </w:r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30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Investor Relations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</w:t>
      </w:r>
    </w:p>
    <w:sectPr w:rsidR="00D61D47" w:rsidRPr="00D42178">
      <w:headerReference w:type="default" r:id="rId31"/>
      <w:headerReference w:type="first" r:id="rId32"/>
      <w:pgSz w:w="12240" w:h="15840"/>
      <w:pgMar w:top="1440" w:right="1440" w:bottom="270" w:left="171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B741" w14:textId="77777777" w:rsidR="009A2129" w:rsidRDefault="009A2129">
      <w:r>
        <w:separator/>
      </w:r>
    </w:p>
  </w:endnote>
  <w:endnote w:type="continuationSeparator" w:id="0">
    <w:p w14:paraId="78803115" w14:textId="77777777" w:rsidR="009A2129" w:rsidRDefault="009A2129">
      <w:r>
        <w:continuationSeparator/>
      </w:r>
    </w:p>
  </w:endnote>
  <w:endnote w:type="continuationNotice" w:id="1">
    <w:p w14:paraId="25CEA1F4" w14:textId="77777777" w:rsidR="009A2129" w:rsidRDefault="009A2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6BB4" w14:textId="77777777" w:rsidR="009A2129" w:rsidRDefault="009A2129">
      <w:r>
        <w:separator/>
      </w:r>
    </w:p>
  </w:footnote>
  <w:footnote w:type="continuationSeparator" w:id="0">
    <w:p w14:paraId="1CDBE65C" w14:textId="77777777" w:rsidR="009A2129" w:rsidRDefault="009A2129">
      <w:r>
        <w:continuationSeparator/>
      </w:r>
    </w:p>
  </w:footnote>
  <w:footnote w:type="continuationNotice" w:id="1">
    <w:p w14:paraId="026334EA" w14:textId="77777777" w:rsidR="009A2129" w:rsidRDefault="009A2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D61D47" w:rsidRDefault="00056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E1F915" wp14:editId="621D9609">
          <wp:simplePos x="0" y="0"/>
          <wp:positionH relativeFrom="column">
            <wp:posOffset>-205104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 distT="0" dist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61D47" w:rsidRDefault="00056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2411B768" wp14:editId="51724F56">
          <wp:simplePos x="0" y="0"/>
          <wp:positionH relativeFrom="column">
            <wp:posOffset>-352424</wp:posOffset>
          </wp:positionH>
          <wp:positionV relativeFrom="paragraph">
            <wp:posOffset>0</wp:posOffset>
          </wp:positionV>
          <wp:extent cx="3401060" cy="1343660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6E0"/>
    <w:multiLevelType w:val="multilevel"/>
    <w:tmpl w:val="C012E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F049C"/>
    <w:multiLevelType w:val="hybridMultilevel"/>
    <w:tmpl w:val="124C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1561A"/>
    <w:multiLevelType w:val="hybridMultilevel"/>
    <w:tmpl w:val="C63456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66816">
    <w:abstractNumId w:val="2"/>
  </w:num>
  <w:num w:numId="2" w16cid:durableId="838891062">
    <w:abstractNumId w:val="1"/>
  </w:num>
  <w:num w:numId="3" w16cid:durableId="59232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NjI2MTUysTC1MDBT0lEKTi0uzszPAykwqgUAqUQfoywAAAA="/>
  </w:docVars>
  <w:rsids>
    <w:rsidRoot w:val="00D61D47"/>
    <w:rsid w:val="000324B7"/>
    <w:rsid w:val="0005106B"/>
    <w:rsid w:val="00056D35"/>
    <w:rsid w:val="00057CD6"/>
    <w:rsid w:val="0006378A"/>
    <w:rsid w:val="00086C67"/>
    <w:rsid w:val="0009642D"/>
    <w:rsid w:val="000D3F59"/>
    <w:rsid w:val="000E03EC"/>
    <w:rsid w:val="000E3E20"/>
    <w:rsid w:val="00100A19"/>
    <w:rsid w:val="00102308"/>
    <w:rsid w:val="0012510A"/>
    <w:rsid w:val="001262F3"/>
    <w:rsid w:val="00131B78"/>
    <w:rsid w:val="0013445E"/>
    <w:rsid w:val="00134874"/>
    <w:rsid w:val="00144C49"/>
    <w:rsid w:val="00146B9E"/>
    <w:rsid w:val="00162C1F"/>
    <w:rsid w:val="00186BD7"/>
    <w:rsid w:val="00192048"/>
    <w:rsid w:val="0019409D"/>
    <w:rsid w:val="001B676C"/>
    <w:rsid w:val="001C4765"/>
    <w:rsid w:val="001C6C37"/>
    <w:rsid w:val="001C73E4"/>
    <w:rsid w:val="001D4896"/>
    <w:rsid w:val="001E7EA0"/>
    <w:rsid w:val="001F3208"/>
    <w:rsid w:val="001F39A8"/>
    <w:rsid w:val="001F7212"/>
    <w:rsid w:val="00205232"/>
    <w:rsid w:val="002305B2"/>
    <w:rsid w:val="00240E95"/>
    <w:rsid w:val="00241369"/>
    <w:rsid w:val="00244263"/>
    <w:rsid w:val="00252193"/>
    <w:rsid w:val="00265F87"/>
    <w:rsid w:val="00282DA3"/>
    <w:rsid w:val="0029659F"/>
    <w:rsid w:val="002A4082"/>
    <w:rsid w:val="002B5786"/>
    <w:rsid w:val="002B6998"/>
    <w:rsid w:val="002C2963"/>
    <w:rsid w:val="002C2F1C"/>
    <w:rsid w:val="002D2AA2"/>
    <w:rsid w:val="002D3CDD"/>
    <w:rsid w:val="00312545"/>
    <w:rsid w:val="00334764"/>
    <w:rsid w:val="003557A5"/>
    <w:rsid w:val="0035613A"/>
    <w:rsid w:val="003670C5"/>
    <w:rsid w:val="00372035"/>
    <w:rsid w:val="00375BE0"/>
    <w:rsid w:val="00377074"/>
    <w:rsid w:val="00384E30"/>
    <w:rsid w:val="003C448F"/>
    <w:rsid w:val="003D4848"/>
    <w:rsid w:val="004046EF"/>
    <w:rsid w:val="00404870"/>
    <w:rsid w:val="00410AB9"/>
    <w:rsid w:val="004209DB"/>
    <w:rsid w:val="00422F08"/>
    <w:rsid w:val="00434E53"/>
    <w:rsid w:val="00444249"/>
    <w:rsid w:val="00465016"/>
    <w:rsid w:val="004735B3"/>
    <w:rsid w:val="0048095C"/>
    <w:rsid w:val="004819ED"/>
    <w:rsid w:val="00485548"/>
    <w:rsid w:val="00490CE5"/>
    <w:rsid w:val="004947AC"/>
    <w:rsid w:val="004955AC"/>
    <w:rsid w:val="004C3BA4"/>
    <w:rsid w:val="004C47A0"/>
    <w:rsid w:val="004C7C58"/>
    <w:rsid w:val="004D3712"/>
    <w:rsid w:val="004D63CD"/>
    <w:rsid w:val="004E0586"/>
    <w:rsid w:val="004E0C93"/>
    <w:rsid w:val="004F4931"/>
    <w:rsid w:val="004F666F"/>
    <w:rsid w:val="00502183"/>
    <w:rsid w:val="00502C9E"/>
    <w:rsid w:val="00527A06"/>
    <w:rsid w:val="00532872"/>
    <w:rsid w:val="00581A4F"/>
    <w:rsid w:val="0058247B"/>
    <w:rsid w:val="005B653A"/>
    <w:rsid w:val="005C40BC"/>
    <w:rsid w:val="005C44BF"/>
    <w:rsid w:val="005D7251"/>
    <w:rsid w:val="005F4CF9"/>
    <w:rsid w:val="006066EB"/>
    <w:rsid w:val="006101C5"/>
    <w:rsid w:val="0061155F"/>
    <w:rsid w:val="006172E4"/>
    <w:rsid w:val="00633CBE"/>
    <w:rsid w:val="00643A82"/>
    <w:rsid w:val="00647A0D"/>
    <w:rsid w:val="00674F54"/>
    <w:rsid w:val="006808CD"/>
    <w:rsid w:val="006A13E3"/>
    <w:rsid w:val="006B45A7"/>
    <w:rsid w:val="006D028C"/>
    <w:rsid w:val="006E5F5B"/>
    <w:rsid w:val="006F372B"/>
    <w:rsid w:val="006F7C02"/>
    <w:rsid w:val="006F7C12"/>
    <w:rsid w:val="00735F15"/>
    <w:rsid w:val="00760A60"/>
    <w:rsid w:val="00760AD5"/>
    <w:rsid w:val="00761BA3"/>
    <w:rsid w:val="007819F5"/>
    <w:rsid w:val="00790ED9"/>
    <w:rsid w:val="007B0930"/>
    <w:rsid w:val="007B3CFE"/>
    <w:rsid w:val="007E15F4"/>
    <w:rsid w:val="00801F60"/>
    <w:rsid w:val="00803712"/>
    <w:rsid w:val="00827FF8"/>
    <w:rsid w:val="00835920"/>
    <w:rsid w:val="008367DD"/>
    <w:rsid w:val="00844633"/>
    <w:rsid w:val="00855A10"/>
    <w:rsid w:val="00873685"/>
    <w:rsid w:val="008838FF"/>
    <w:rsid w:val="00884C67"/>
    <w:rsid w:val="008946A2"/>
    <w:rsid w:val="00896A41"/>
    <w:rsid w:val="008C4E61"/>
    <w:rsid w:val="008C7F43"/>
    <w:rsid w:val="008F4C81"/>
    <w:rsid w:val="00923608"/>
    <w:rsid w:val="00934202"/>
    <w:rsid w:val="00950F2D"/>
    <w:rsid w:val="009775EB"/>
    <w:rsid w:val="009872DD"/>
    <w:rsid w:val="0099611E"/>
    <w:rsid w:val="00997E21"/>
    <w:rsid w:val="009A2129"/>
    <w:rsid w:val="009A406F"/>
    <w:rsid w:val="009B27C8"/>
    <w:rsid w:val="009C114E"/>
    <w:rsid w:val="009C4B9D"/>
    <w:rsid w:val="009D29D5"/>
    <w:rsid w:val="009E02B1"/>
    <w:rsid w:val="009E0665"/>
    <w:rsid w:val="009F0D26"/>
    <w:rsid w:val="009F6E2E"/>
    <w:rsid w:val="00A2397F"/>
    <w:rsid w:val="00A3196F"/>
    <w:rsid w:val="00A50652"/>
    <w:rsid w:val="00A62DA3"/>
    <w:rsid w:val="00A65CF5"/>
    <w:rsid w:val="00A712E1"/>
    <w:rsid w:val="00AA5FAF"/>
    <w:rsid w:val="00AD1A1E"/>
    <w:rsid w:val="00B11579"/>
    <w:rsid w:val="00B15A0E"/>
    <w:rsid w:val="00B15BD0"/>
    <w:rsid w:val="00B16393"/>
    <w:rsid w:val="00B343E9"/>
    <w:rsid w:val="00B4150F"/>
    <w:rsid w:val="00B65FAF"/>
    <w:rsid w:val="00B97BCE"/>
    <w:rsid w:val="00BA03A1"/>
    <w:rsid w:val="00BB07C2"/>
    <w:rsid w:val="00BB76E3"/>
    <w:rsid w:val="00BC409F"/>
    <w:rsid w:val="00BC7189"/>
    <w:rsid w:val="00BC7F2E"/>
    <w:rsid w:val="00BD13E7"/>
    <w:rsid w:val="00BD4B77"/>
    <w:rsid w:val="00BE2D0C"/>
    <w:rsid w:val="00BE5F0C"/>
    <w:rsid w:val="00BE6AB8"/>
    <w:rsid w:val="00C00E8E"/>
    <w:rsid w:val="00C05CE0"/>
    <w:rsid w:val="00C32328"/>
    <w:rsid w:val="00C36B05"/>
    <w:rsid w:val="00C400D1"/>
    <w:rsid w:val="00C43ABA"/>
    <w:rsid w:val="00C52091"/>
    <w:rsid w:val="00C62839"/>
    <w:rsid w:val="00C6326F"/>
    <w:rsid w:val="00C677D8"/>
    <w:rsid w:val="00C700BB"/>
    <w:rsid w:val="00C907CD"/>
    <w:rsid w:val="00C9179F"/>
    <w:rsid w:val="00CA3DB7"/>
    <w:rsid w:val="00CA7E53"/>
    <w:rsid w:val="00CC7A87"/>
    <w:rsid w:val="00CD20D7"/>
    <w:rsid w:val="00CD3F48"/>
    <w:rsid w:val="00CE3551"/>
    <w:rsid w:val="00D007FF"/>
    <w:rsid w:val="00D00FEC"/>
    <w:rsid w:val="00D02A72"/>
    <w:rsid w:val="00D04D35"/>
    <w:rsid w:val="00D2448F"/>
    <w:rsid w:val="00D33D5A"/>
    <w:rsid w:val="00D35530"/>
    <w:rsid w:val="00D42178"/>
    <w:rsid w:val="00D42CD3"/>
    <w:rsid w:val="00D55216"/>
    <w:rsid w:val="00D61D47"/>
    <w:rsid w:val="00D67252"/>
    <w:rsid w:val="00DB63F1"/>
    <w:rsid w:val="00DC0678"/>
    <w:rsid w:val="00DC0D84"/>
    <w:rsid w:val="00DC17AD"/>
    <w:rsid w:val="00DC569C"/>
    <w:rsid w:val="00DC7963"/>
    <w:rsid w:val="00DD3445"/>
    <w:rsid w:val="00DD3DA5"/>
    <w:rsid w:val="00DD5DCB"/>
    <w:rsid w:val="00DD7F7A"/>
    <w:rsid w:val="00DE4B2F"/>
    <w:rsid w:val="00DF63A6"/>
    <w:rsid w:val="00E045AD"/>
    <w:rsid w:val="00E34134"/>
    <w:rsid w:val="00E47E3E"/>
    <w:rsid w:val="00E54B70"/>
    <w:rsid w:val="00E568BB"/>
    <w:rsid w:val="00E64582"/>
    <w:rsid w:val="00E67470"/>
    <w:rsid w:val="00E76A97"/>
    <w:rsid w:val="00E82A7C"/>
    <w:rsid w:val="00EA00D4"/>
    <w:rsid w:val="00EC6ABE"/>
    <w:rsid w:val="00ED1DCB"/>
    <w:rsid w:val="00ED346B"/>
    <w:rsid w:val="00EE0FBA"/>
    <w:rsid w:val="00EE35A1"/>
    <w:rsid w:val="00EF74A7"/>
    <w:rsid w:val="00F0694C"/>
    <w:rsid w:val="00F32CAE"/>
    <w:rsid w:val="00F340EA"/>
    <w:rsid w:val="00F4409B"/>
    <w:rsid w:val="00F5541C"/>
    <w:rsid w:val="00F73614"/>
    <w:rsid w:val="00FA5778"/>
    <w:rsid w:val="00FA7EB8"/>
    <w:rsid w:val="00FB584C"/>
    <w:rsid w:val="00FC5E7B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D551"/>
  <w15:docId w15:val="{76EC4C05-DF6D-F845-9B7C-01D2F757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2E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8A20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42A"/>
  </w:style>
  <w:style w:type="paragraph" w:styleId="Pidipagina">
    <w:name w:val="footer"/>
    <w:basedOn w:val="Normale"/>
    <w:link w:val="Pidipagina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42A"/>
  </w:style>
  <w:style w:type="character" w:styleId="Collegamentoipertestuale">
    <w:name w:val="Hyperlink"/>
    <w:basedOn w:val="Carpredefinitoparagrafo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Normale"/>
    <w:uiPriority w:val="99"/>
    <w:rsid w:val="00D2642A"/>
    <w:pPr>
      <w:spacing w:before="100" w:beforeAutospacing="1" w:after="100" w:afterAutospacing="1"/>
    </w:pPr>
    <w:rPr>
      <w:rFonts w:ascii="Calibri" w:hAnsi="Calibri" w:cs="Calibri"/>
      <w:sz w:val="22"/>
      <w:szCs w:val="22"/>
      <w:lang w:val="nl-NL" w:eastAsia="nl-NL"/>
    </w:rPr>
  </w:style>
  <w:style w:type="character" w:customStyle="1" w:styleId="s3">
    <w:name w:val="s3"/>
    <w:basedOn w:val="Carpredefinitoparagrafo"/>
    <w:rsid w:val="00D2642A"/>
  </w:style>
  <w:style w:type="character" w:styleId="Rimandocommento">
    <w:name w:val="annotation reference"/>
    <w:basedOn w:val="Carpredefinitoparagrafo"/>
    <w:uiPriority w:val="99"/>
    <w:semiHidden/>
    <w:unhideWhenUsed/>
    <w:rsid w:val="00D40D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0DAC"/>
    <w:rPr>
      <w:rFonts w:ascii="Calibri" w:hAnsi="Calibri"/>
      <w:sz w:val="20"/>
      <w:szCs w:val="20"/>
      <w:lang w:val="en-US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0DAC"/>
    <w:rPr>
      <w:rFonts w:ascii="Calibri" w:eastAsia="Times New Roman" w:hAnsi="Calibri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0D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0DA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xmsonormal">
    <w:name w:val="x_msonormal"/>
    <w:basedOn w:val="Normale"/>
    <w:uiPriority w:val="99"/>
    <w:rsid w:val="00283A72"/>
    <w:rPr>
      <w:rFonts w:ascii="Calibri" w:hAnsi="Calibri"/>
      <w:sz w:val="22"/>
      <w:szCs w:val="22"/>
      <w:lang w:val="en-US" w:eastAsia="en-US"/>
    </w:rPr>
  </w:style>
  <w:style w:type="paragraph" w:customStyle="1" w:styleId="xs4">
    <w:name w:val="x_s4"/>
    <w:basedOn w:val="Normale"/>
    <w:rsid w:val="00283A72"/>
    <w:pPr>
      <w:spacing w:before="100" w:beforeAutospacing="1" w:after="100" w:afterAutospacing="1"/>
    </w:pPr>
    <w:rPr>
      <w:rFonts w:ascii="Calibri" w:hAnsi="Calibri"/>
      <w:sz w:val="22"/>
      <w:szCs w:val="22"/>
      <w:lang w:val="en-US" w:eastAsia="en-US"/>
    </w:rPr>
  </w:style>
  <w:style w:type="character" w:customStyle="1" w:styleId="xs3">
    <w:name w:val="x_s3"/>
    <w:basedOn w:val="Carpredefinitoparagrafo"/>
    <w:rsid w:val="00283A72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D515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757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10B71"/>
    <w:pPr>
      <w:ind w:left="720"/>
      <w:contextualSpacing/>
    </w:pPr>
    <w:rPr>
      <w:rFonts w:ascii="Calibri" w:hAnsi="Calibri"/>
      <w:sz w:val="22"/>
      <w:szCs w:val="20"/>
      <w:lang w:val="en-US" w:eastAsia="de-DE"/>
    </w:rPr>
  </w:style>
  <w:style w:type="character" w:customStyle="1" w:styleId="UnresolvedMention2">
    <w:name w:val="Unresolved Mention2"/>
    <w:basedOn w:val="Carpredefinitoparagrafo"/>
    <w:uiPriority w:val="99"/>
    <w:rsid w:val="00A9396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30AF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30AF9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209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fwb">
    <w:name w:val="fwb"/>
    <w:basedOn w:val="Carpredefinitoparagrafo"/>
    <w:rsid w:val="008A2091"/>
  </w:style>
  <w:style w:type="character" w:customStyle="1" w:styleId="UnresolvedMention3">
    <w:name w:val="Unresolved Mention3"/>
    <w:basedOn w:val="Carpredefinitoparagrafo"/>
    <w:uiPriority w:val="99"/>
    <w:rsid w:val="00F8740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183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8838FF"/>
  </w:style>
  <w:style w:type="character" w:customStyle="1" w:styleId="eop">
    <w:name w:val="eop"/>
    <w:basedOn w:val="Carpredefinitoparagrafo"/>
    <w:rsid w:val="008838FF"/>
  </w:style>
  <w:style w:type="paragraph" w:styleId="Revisione">
    <w:name w:val="Revision"/>
    <w:hidden/>
    <w:uiPriority w:val="99"/>
    <w:semiHidden/>
    <w:rsid w:val="004D3712"/>
  </w:style>
  <w:style w:type="character" w:customStyle="1" w:styleId="contentpasted0">
    <w:name w:val="contentpasted0"/>
    <w:basedOn w:val="Carpredefinitoparagrafo"/>
    <w:rsid w:val="00803712"/>
  </w:style>
  <w:style w:type="character" w:customStyle="1" w:styleId="p-body-copy-02">
    <w:name w:val="p-body-copy-02"/>
    <w:basedOn w:val="Carpredefinitoparagrafo"/>
    <w:rsid w:val="00A5065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34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3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3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fano.magni@signify.com" TargetMode="External"/><Relationship Id="rId18" Type="http://schemas.openxmlformats.org/officeDocument/2006/relationships/hyperlink" Target="https://www.interact-lighting.com/en" TargetMode="External"/><Relationship Id="rId26" Type="http://schemas.openxmlformats.org/officeDocument/2006/relationships/hyperlink" Target="http://www.signify.com/new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com/v3/__https:/www.spglobal.com/spdji/en/indices/esg/dow-jones-sustainability-world-index/*overview__;Iw!!HhhKMSGjjQV-!rGCDIWqk77kniLKreoVI2vLleWU2G25dm_TQVIifdCJeKW1Gdx7rm6APSuwbEP1PmnK20bunTEc$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ignify.com/it-it" TargetMode="External"/><Relationship Id="rId17" Type="http://schemas.openxmlformats.org/officeDocument/2006/relationships/hyperlink" Target="http://www.lighting.philips.com/" TargetMode="External"/><Relationship Id="rId25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ignify.com/" TargetMode="External"/><Relationship Id="rId20" Type="http://schemas.openxmlformats.org/officeDocument/2006/relationships/hyperlink" Target="https://urldefense.com/v3/__https:/www.signify.com/global/sustainability__;!!HhhKMSGjjQV-!rGCDIWqk77kniLKreoVI2vLleWU2G25dm_TQVIifdCJeKW1Gdx7rm6APSuwbEP1PmnK2ucNlBOc$" TargetMode="External"/><Relationship Id="rId29" Type="http://schemas.openxmlformats.org/officeDocument/2006/relationships/hyperlink" Target="https://www.instagram.com/signify_pres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ignify.com/global/our-company/news/press-releases/2018/20180913-signify-named-industry-leader-2018-dow-jones-sustainability-index" TargetMode="Externa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italy.signify@omnicomprgroup.com" TargetMode="External"/><Relationship Id="rId23" Type="http://schemas.openxmlformats.org/officeDocument/2006/relationships/hyperlink" Target="https://www.signify.com/global/our-company/news/press-release-archive/2017/20170907-philips-lighting-named-industry-leader-in-the-2017-dow-jones-sustainability-index" TargetMode="External"/><Relationship Id="rId28" Type="http://schemas.openxmlformats.org/officeDocument/2006/relationships/hyperlink" Target="https://www.linkedin.com/showcase/18082655/admin/update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ignify.com/global/our-company/news/press-releases/2020/20200908-signify-achieves-carbon-neutrality-and-sets-course-to-double-its-positive-impact-on-the-environment-and-society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essica.merendi@signify.com" TargetMode="External"/><Relationship Id="rId22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27" Type="http://schemas.openxmlformats.org/officeDocument/2006/relationships/hyperlink" Target="http://www.twitter.com/Signify_Press" TargetMode="External"/><Relationship Id="rId30" Type="http://schemas.openxmlformats.org/officeDocument/2006/relationships/hyperlink" Target="http://www.signify.com/investorrelations" TargetMode="Externa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B7A574D576E43B4B66156ED00AA9E" ma:contentTypeVersion="17" ma:contentTypeDescription="Create a new document." ma:contentTypeScope="" ma:versionID="55ba21ad642c54b1809a9cee4207d3fd">
  <xsd:schema xmlns:xsd="http://www.w3.org/2001/XMLSchema" xmlns:xs="http://www.w3.org/2001/XMLSchema" xmlns:p="http://schemas.microsoft.com/office/2006/metadata/properties" xmlns:ns2="a9100b9d-95bb-421e-8185-6c19e4e42d08" xmlns:ns3="bc01a067-08cc-4ba2-a822-7d6ab5e618f4" xmlns:ns4="490a6909-fa11-490b-a200-8c0d02a178c1" targetNamespace="http://schemas.microsoft.com/office/2006/metadata/properties" ma:root="true" ma:fieldsID="b5901f98a0239b3d26eecb04c4d706d6" ns2:_="" ns3:_="" ns4:_="">
    <xsd:import namespace="a9100b9d-95bb-421e-8185-6c19e4e42d08"/>
    <xsd:import namespace="bc01a067-08cc-4ba2-a822-7d6ab5e618f4"/>
    <xsd:import namespace="490a6909-fa11-490b-a200-8c0d02a1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00b9d-95bb-421e-8185-6c19e4e42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bfcd88-4be3-4a49-9a62-b1f39ccf1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a067-08cc-4ba2-a822-7d6ab5e6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a6909-fa11-490b-a200-8c0d02a178c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8860929-ba4e-46a0-ba8f-0ffc2decbed2}" ma:internalName="TaxCatchAll" ma:showField="CatchAllData" ma:web="bc01a067-08cc-4ba2-a822-7d6ab5e61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m4aUAmLVI5bTPVxPco/6g6/gg==">AMUW2mXDP1O4vCXQ4k6TmTBtYr/lsVFDeRYY/3WdfhCgmtGApnps9Ar8r39uBQFxQChJOIVGTyvJSMt6jpeTgI3X4mS4hoI9Ea22OXyKrtPEHxiSSy5IjmUKFo0eKO18BP8ToHtx5eu0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0a6909-fa11-490b-a200-8c0d02a178c1" xsi:nil="true"/>
    <lcf76f155ced4ddcb4097134ff3c332f xmlns="a9100b9d-95bb-421e-8185-6c19e4e42d08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328E3-E74F-4D89-A6BE-A0F368AD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00b9d-95bb-421e-8185-6c19e4e42d08"/>
    <ds:schemaRef ds:uri="bc01a067-08cc-4ba2-a822-7d6ab5e618f4"/>
    <ds:schemaRef ds:uri="490a6909-fa11-490b-a200-8c0d02a17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6DD2F5D-D46D-48A5-9A64-E0930BD4F3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D4892-8967-4196-AF2B-4ECA95B13CE8}">
  <ds:schemaRefs>
    <ds:schemaRef ds:uri="http://schemas.microsoft.com/office/2006/metadata/properties"/>
    <ds:schemaRef ds:uri="http://schemas.microsoft.com/office/infopath/2007/PartnerControls"/>
    <ds:schemaRef ds:uri="490a6909-fa11-490b-a200-8c0d02a178c1"/>
    <ds:schemaRef ds:uri="a9100b9d-95bb-421e-8185-6c19e4e42d08"/>
  </ds:schemaRefs>
</ds:datastoreItem>
</file>

<file path=customXml/itemProps5.xml><?xml version="1.0" encoding="utf-8"?>
<ds:datastoreItem xmlns:ds="http://schemas.openxmlformats.org/officeDocument/2006/customXml" ds:itemID="{04AB2352-207F-4EA1-8EC8-B92DDF6E2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Groningen, Elco van</dc:creator>
  <cp:lastModifiedBy>Microsoft Office User</cp:lastModifiedBy>
  <cp:revision>5</cp:revision>
  <dcterms:created xsi:type="dcterms:W3CDTF">2022-10-06T07:55:00Z</dcterms:created>
  <dcterms:modified xsi:type="dcterms:W3CDTF">2023-02-01T14:36:00Z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elco.van.groningen@signify.com</vt:lpwstr>
  </property>
  <property fmtid="{D5CDD505-2E9C-101B-9397-08002B2CF9AE}" pid="5" name="MSIP_Label_7def8eab-07d6-4849-8b43-f2fe9ec60b55_SetDate">
    <vt:lpwstr>2019-01-31T11:35:56.9834165Z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Extended_MSFT_Method">
    <vt:lpwstr>Automatic</vt:lpwstr>
  </property>
  <property fmtid="{D5CDD505-2E9C-101B-9397-08002B2CF9AE}" pid="9" name="Sensitivity">
    <vt:lpwstr>Signify - Internal</vt:lpwstr>
  </property>
  <property fmtid="{D5CDD505-2E9C-101B-9397-08002B2CF9AE}" pid="10" name="MediaServiceImageTags">
    <vt:lpwstr/>
  </property>
  <property fmtid="{D5CDD505-2E9C-101B-9397-08002B2CF9AE}" pid="11" name="ContentTypeId">
    <vt:lpwstr>0x010100170B7A574D576E43B4B66156ED00AA9E</vt:lpwstr>
  </property>
</Properties>
</file>