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Default="00EA20F2" w:rsidP="00EA20F2">
      <w:pPr>
        <w:spacing w:after="0" w:line="240" w:lineRule="auto"/>
        <w:jc w:val="center"/>
        <w:rPr>
          <w:rFonts w:ascii="Arial" w:hAnsi="Arial" w:cs="Arial"/>
          <w:b/>
          <w:sz w:val="36"/>
          <w:szCs w:val="36"/>
        </w:rPr>
      </w:pPr>
      <w:bookmarkStart w:id="0" w:name="_Hlk83111918"/>
    </w:p>
    <w:p w14:paraId="334ECDCB" w14:textId="77777777" w:rsidR="00EA20F2" w:rsidRDefault="00EA20F2" w:rsidP="00EA20F2">
      <w:pPr>
        <w:spacing w:after="0" w:line="240" w:lineRule="auto"/>
        <w:jc w:val="center"/>
        <w:rPr>
          <w:rFonts w:ascii="Arial" w:hAnsi="Arial" w:cs="Arial"/>
          <w:b/>
          <w:sz w:val="36"/>
          <w:szCs w:val="36"/>
        </w:rPr>
      </w:pPr>
    </w:p>
    <w:p w14:paraId="3C52792D" w14:textId="567A77B2" w:rsidR="00F62CB6" w:rsidRPr="00EA20F2" w:rsidRDefault="00EA20F2" w:rsidP="00EA20F2">
      <w:pPr>
        <w:spacing w:after="0" w:line="240" w:lineRule="auto"/>
        <w:jc w:val="center"/>
        <w:rPr>
          <w:rFonts w:ascii="Arial" w:hAnsi="Arial" w:cs="Arial"/>
          <w:b/>
          <w:sz w:val="36"/>
          <w:szCs w:val="36"/>
        </w:rPr>
      </w:pPr>
      <w:r w:rsidRPr="00EA20F2">
        <w:rPr>
          <w:rFonts w:ascii="Arial" w:hAnsi="Arial" w:cs="Arial"/>
          <w:b/>
          <w:sz w:val="36"/>
          <w:szCs w:val="36"/>
        </w:rPr>
        <w:t>FLASH</w:t>
      </w:r>
      <w:r w:rsidRPr="00EA20F2">
        <w:rPr>
          <w:rFonts w:ascii="Arial" w:hAnsi="Arial" w:cs="Arial"/>
          <w:b/>
          <w:sz w:val="36"/>
          <w:szCs w:val="36"/>
        </w:rPr>
        <w:t xml:space="preserve"> </w:t>
      </w:r>
      <w:r w:rsidRPr="00EA20F2">
        <w:rPr>
          <w:rFonts w:ascii="Arial" w:hAnsi="Arial" w:cs="Arial"/>
          <w:b/>
          <w:sz w:val="36"/>
          <w:szCs w:val="36"/>
        </w:rPr>
        <w:t>- USA : l'inflazione core in calo conferma il "muro" del 5% per i Fed Funds</w:t>
      </w:r>
    </w:p>
    <w:p w14:paraId="0213EA26" w14:textId="77777777" w:rsidR="00EA20F2" w:rsidRPr="00EA20F2" w:rsidRDefault="00EA20F2" w:rsidP="00EA20F2">
      <w:pPr>
        <w:spacing w:after="0" w:line="240" w:lineRule="auto"/>
        <w:jc w:val="center"/>
        <w:rPr>
          <w:rFonts w:ascii="Arial" w:hAnsi="Arial" w:cs="Arial"/>
          <w:b/>
          <w:sz w:val="24"/>
          <w:szCs w:val="24"/>
        </w:rPr>
      </w:pPr>
    </w:p>
    <w:p w14:paraId="1199F044" w14:textId="6666A875" w:rsidR="00A76468" w:rsidRDefault="00A76468" w:rsidP="00EA20F2">
      <w:pPr>
        <w:spacing w:after="0" w:line="240" w:lineRule="auto"/>
        <w:jc w:val="center"/>
        <w:rPr>
          <w:rFonts w:ascii="Arial" w:hAnsi="Arial" w:cs="Arial"/>
          <w:bCs/>
          <w:i/>
          <w:iCs/>
          <w:sz w:val="24"/>
          <w:szCs w:val="24"/>
        </w:rPr>
      </w:pPr>
      <w:r w:rsidRPr="00EA20F2">
        <w:rPr>
          <w:rFonts w:ascii="Arial" w:hAnsi="Arial" w:cs="Arial"/>
          <w:bCs/>
          <w:i/>
          <w:iCs/>
          <w:sz w:val="24"/>
          <w:szCs w:val="24"/>
        </w:rPr>
        <w:t xml:space="preserve">A cura di Antonio Cesarano, </w:t>
      </w:r>
      <w:proofErr w:type="spellStart"/>
      <w:r w:rsidRPr="00EA20F2">
        <w:rPr>
          <w:rFonts w:ascii="Arial" w:hAnsi="Arial" w:cs="Arial"/>
          <w:bCs/>
          <w:i/>
          <w:iCs/>
          <w:sz w:val="24"/>
          <w:szCs w:val="24"/>
        </w:rPr>
        <w:t>Chief</w:t>
      </w:r>
      <w:proofErr w:type="spellEnd"/>
      <w:r w:rsidRPr="00EA20F2">
        <w:rPr>
          <w:rFonts w:ascii="Arial" w:hAnsi="Arial" w:cs="Arial"/>
          <w:bCs/>
          <w:i/>
          <w:iCs/>
          <w:sz w:val="24"/>
          <w:szCs w:val="24"/>
        </w:rPr>
        <w:t xml:space="preserve"> Global Strategist, Intermonte</w:t>
      </w:r>
    </w:p>
    <w:p w14:paraId="0B598B2A" w14:textId="053C8B00" w:rsidR="00EA20F2" w:rsidRDefault="00EA20F2" w:rsidP="00EA20F2">
      <w:pPr>
        <w:spacing w:after="0" w:line="240" w:lineRule="auto"/>
        <w:jc w:val="center"/>
        <w:rPr>
          <w:rFonts w:ascii="Arial" w:hAnsi="Arial" w:cs="Arial"/>
          <w:bCs/>
          <w:i/>
          <w:iCs/>
          <w:sz w:val="24"/>
          <w:szCs w:val="24"/>
        </w:rPr>
      </w:pPr>
    </w:p>
    <w:p w14:paraId="7EAD3013" w14:textId="77777777" w:rsidR="00EA20F2" w:rsidRPr="00EA20F2" w:rsidRDefault="00EA20F2" w:rsidP="00EA20F2">
      <w:pPr>
        <w:spacing w:after="0" w:line="240" w:lineRule="auto"/>
        <w:jc w:val="center"/>
        <w:rPr>
          <w:rFonts w:ascii="Arial" w:hAnsi="Arial" w:cs="Arial"/>
          <w:bCs/>
          <w:i/>
          <w:iCs/>
          <w:sz w:val="24"/>
          <w:szCs w:val="24"/>
        </w:rPr>
      </w:pPr>
    </w:p>
    <w:p w14:paraId="21C9FA90" w14:textId="64F6C489" w:rsidR="00EA20F2" w:rsidRPr="00EA20F2" w:rsidRDefault="00EA20F2" w:rsidP="00EA20F2">
      <w:pPr>
        <w:numPr>
          <w:ilvl w:val="0"/>
          <w:numId w:val="20"/>
        </w:numPr>
        <w:spacing w:after="0" w:line="40" w:lineRule="atLeast"/>
        <w:jc w:val="both"/>
        <w:rPr>
          <w:rFonts w:ascii="Arial" w:eastAsia="Times New Roman" w:hAnsi="Arial" w:cs="Arial"/>
          <w:color w:val="000000"/>
          <w:sz w:val="24"/>
          <w:szCs w:val="24"/>
        </w:rPr>
      </w:pPr>
      <w:r w:rsidRPr="00EA20F2">
        <w:rPr>
          <w:rFonts w:ascii="Arial" w:eastAsia="Times New Roman" w:hAnsi="Arial" w:cs="Arial"/>
          <w:b/>
          <w:bCs/>
          <w:color w:val="000000"/>
          <w:sz w:val="24"/>
          <w:szCs w:val="24"/>
        </w:rPr>
        <w:t>L'inflazione USA di dicembre</w:t>
      </w:r>
      <w:r w:rsidRPr="00EA20F2">
        <w:rPr>
          <w:rFonts w:ascii="Arial" w:eastAsia="Times New Roman" w:hAnsi="Arial" w:cs="Arial"/>
          <w:color w:val="000000"/>
          <w:sz w:val="24"/>
          <w:szCs w:val="24"/>
        </w:rPr>
        <w:t xml:space="preserve"> è risultata in linea con le attese nella parte generale e core, supportando la possibilità che la Fed a febbraio possa decelerare ulteriormente il ritmo di rialzo tassi da 50 a 25pb nella riunione di febbraio, il che implicherebbe raggiungere il livello del 5% di tasso </w:t>
      </w:r>
      <w:r>
        <w:rPr>
          <w:rFonts w:ascii="Arial" w:eastAsia="Times New Roman" w:hAnsi="Arial" w:cs="Arial"/>
          <w:color w:val="000000"/>
          <w:sz w:val="24"/>
          <w:szCs w:val="24"/>
        </w:rPr>
        <w:t>F</w:t>
      </w:r>
      <w:r w:rsidRPr="00EA20F2">
        <w:rPr>
          <w:rFonts w:ascii="Arial" w:eastAsia="Times New Roman" w:hAnsi="Arial" w:cs="Arial"/>
          <w:color w:val="000000"/>
          <w:sz w:val="24"/>
          <w:szCs w:val="24"/>
        </w:rPr>
        <w:t>ed funds target entro marzo</w:t>
      </w:r>
    </w:p>
    <w:p w14:paraId="5C9E1C30" w14:textId="69DEAEEF" w:rsidR="00EA20F2" w:rsidRPr="00EA20F2" w:rsidRDefault="00EA20F2" w:rsidP="00EA20F2">
      <w:pPr>
        <w:numPr>
          <w:ilvl w:val="1"/>
          <w:numId w:val="20"/>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 xml:space="preserve">L'ipotesi di rallentamento del ritmo Fed è stata prontamente sostenuta dal </w:t>
      </w:r>
      <w:r w:rsidRPr="00EA20F2">
        <w:rPr>
          <w:rFonts w:ascii="Arial" w:eastAsia="Times New Roman" w:hAnsi="Arial" w:cs="Arial"/>
          <w:b/>
          <w:bCs/>
          <w:color w:val="000000"/>
          <w:sz w:val="24"/>
          <w:szCs w:val="24"/>
        </w:rPr>
        <w:t xml:space="preserve">membro votante </w:t>
      </w:r>
      <w:proofErr w:type="spellStart"/>
      <w:r w:rsidRPr="00EA20F2">
        <w:rPr>
          <w:rFonts w:ascii="Arial" w:eastAsia="Times New Roman" w:hAnsi="Arial" w:cs="Arial"/>
          <w:b/>
          <w:bCs/>
          <w:color w:val="000000"/>
          <w:sz w:val="24"/>
          <w:szCs w:val="24"/>
        </w:rPr>
        <w:t>Harker</w:t>
      </w:r>
      <w:proofErr w:type="spellEnd"/>
      <w:r w:rsidRPr="00EA20F2">
        <w:rPr>
          <w:rFonts w:ascii="Arial" w:eastAsia="Times New Roman" w:hAnsi="Arial" w:cs="Arial"/>
          <w:b/>
          <w:bCs/>
          <w:color w:val="000000"/>
          <w:sz w:val="24"/>
          <w:szCs w:val="24"/>
        </w:rPr>
        <w:t>,</w:t>
      </w:r>
      <w:r w:rsidRPr="00EA20F2">
        <w:rPr>
          <w:rFonts w:ascii="Arial" w:eastAsia="Times New Roman" w:hAnsi="Arial" w:cs="Arial"/>
          <w:color w:val="000000"/>
          <w:sz w:val="24"/>
          <w:szCs w:val="24"/>
        </w:rPr>
        <w:t xml:space="preserve"> poco dopo la pubblicazione del dato, spingendosi ad ipotizzare che l'inflazione core possa arrivare al 3,5% nel corso del 2023, dall'attuale 5,7%</w:t>
      </w:r>
    </w:p>
    <w:p w14:paraId="38AC358E" w14:textId="551A4821" w:rsidR="00EA20F2" w:rsidRDefault="00EA20F2" w:rsidP="00EA20F2">
      <w:pPr>
        <w:numPr>
          <w:ilvl w:val="1"/>
          <w:numId w:val="20"/>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 xml:space="preserve">La stessa </w:t>
      </w:r>
      <w:proofErr w:type="spellStart"/>
      <w:r w:rsidRPr="00EA20F2">
        <w:rPr>
          <w:rFonts w:ascii="Arial" w:eastAsia="Times New Roman" w:hAnsi="Arial" w:cs="Arial"/>
          <w:color w:val="000000"/>
          <w:sz w:val="24"/>
          <w:szCs w:val="24"/>
        </w:rPr>
        <w:t>Harker</w:t>
      </w:r>
      <w:proofErr w:type="spellEnd"/>
      <w:r w:rsidRPr="00EA20F2">
        <w:rPr>
          <w:rFonts w:ascii="Arial" w:eastAsia="Times New Roman" w:hAnsi="Arial" w:cs="Arial"/>
          <w:color w:val="000000"/>
          <w:sz w:val="24"/>
          <w:szCs w:val="24"/>
        </w:rPr>
        <w:t xml:space="preserve"> si è infine espressa a favore dell'ipotesi di </w:t>
      </w:r>
      <w:r w:rsidRPr="00EA20F2">
        <w:rPr>
          <w:rFonts w:ascii="Arial" w:eastAsia="Times New Roman" w:hAnsi="Arial" w:cs="Arial"/>
          <w:b/>
          <w:bCs/>
          <w:color w:val="000000"/>
          <w:sz w:val="24"/>
          <w:szCs w:val="24"/>
        </w:rPr>
        <w:t>posizionare i tassi poco al di sopra del 5% per poi fermarsi.</w:t>
      </w:r>
      <w:r w:rsidRPr="00EA20F2">
        <w:rPr>
          <w:rFonts w:ascii="Arial" w:eastAsia="Times New Roman" w:hAnsi="Arial" w:cs="Arial"/>
          <w:color w:val="000000"/>
          <w:sz w:val="24"/>
          <w:szCs w:val="24"/>
        </w:rPr>
        <w:t xml:space="preserve"> In questo caso, ipotizzando un ritmo di 25pb</w:t>
      </w:r>
      <w:r>
        <w:rPr>
          <w:rFonts w:ascii="Arial" w:eastAsia="Times New Roman" w:hAnsi="Arial" w:cs="Arial"/>
          <w:color w:val="000000"/>
          <w:sz w:val="24"/>
          <w:szCs w:val="24"/>
        </w:rPr>
        <w:t>,</w:t>
      </w:r>
      <w:r w:rsidRPr="00EA20F2">
        <w:rPr>
          <w:rFonts w:ascii="Arial" w:eastAsia="Times New Roman" w:hAnsi="Arial" w:cs="Arial"/>
          <w:color w:val="000000"/>
          <w:sz w:val="24"/>
          <w:szCs w:val="24"/>
        </w:rPr>
        <w:t xml:space="preserve"> il 5,25% sarebbe raggiunto entro la riunione di maggio.</w:t>
      </w:r>
    </w:p>
    <w:p w14:paraId="6C4E044F" w14:textId="77777777" w:rsidR="00EA20F2" w:rsidRPr="00EA20F2" w:rsidRDefault="00EA20F2" w:rsidP="00EA20F2">
      <w:pPr>
        <w:spacing w:after="0" w:line="40" w:lineRule="atLeast"/>
        <w:ind w:left="1440"/>
        <w:jc w:val="both"/>
        <w:rPr>
          <w:rFonts w:ascii="Arial" w:eastAsia="Times New Roman" w:hAnsi="Arial" w:cs="Arial"/>
          <w:color w:val="000000"/>
          <w:sz w:val="24"/>
          <w:szCs w:val="24"/>
        </w:rPr>
      </w:pPr>
    </w:p>
    <w:p w14:paraId="418F5371" w14:textId="39575CCE" w:rsidR="00EA20F2" w:rsidRPr="00EA20F2" w:rsidRDefault="00EA20F2" w:rsidP="00EA20F2">
      <w:pPr>
        <w:numPr>
          <w:ilvl w:val="0"/>
          <w:numId w:val="21"/>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Complessivamente</w:t>
      </w:r>
      <w:r>
        <w:rPr>
          <w:rFonts w:ascii="Arial" w:eastAsia="Times New Roman" w:hAnsi="Arial" w:cs="Arial"/>
          <w:color w:val="000000"/>
          <w:sz w:val="24"/>
          <w:szCs w:val="24"/>
        </w:rPr>
        <w:t>,</w:t>
      </w:r>
      <w:r w:rsidRPr="00EA20F2">
        <w:rPr>
          <w:rFonts w:ascii="Arial" w:eastAsia="Times New Roman" w:hAnsi="Arial" w:cs="Arial"/>
          <w:color w:val="000000"/>
          <w:sz w:val="24"/>
          <w:szCs w:val="24"/>
        </w:rPr>
        <w:t xml:space="preserve"> il dato di oggi conferma il trend di rallentamento dell'inflazione, mettendo la Fed nelle condizioni di preannunciare il rallentamento ed il successivo stop lungo</w:t>
      </w:r>
    </w:p>
    <w:p w14:paraId="3280DB23" w14:textId="679018AF" w:rsidR="00EA20F2" w:rsidRPr="00EA20F2" w:rsidRDefault="00EA20F2" w:rsidP="00EA20F2">
      <w:pPr>
        <w:numPr>
          <w:ilvl w:val="1"/>
          <w:numId w:val="21"/>
        </w:numPr>
        <w:spacing w:after="0" w:line="40" w:lineRule="atLeast"/>
        <w:jc w:val="both"/>
        <w:rPr>
          <w:rFonts w:ascii="Arial" w:eastAsia="Times New Roman" w:hAnsi="Arial" w:cs="Arial"/>
          <w:color w:val="000000"/>
          <w:sz w:val="24"/>
          <w:szCs w:val="24"/>
        </w:rPr>
      </w:pPr>
      <w:r w:rsidRPr="00EA20F2">
        <w:rPr>
          <w:rFonts w:ascii="Arial" w:eastAsia="Times New Roman" w:hAnsi="Arial" w:cs="Arial"/>
          <w:b/>
          <w:bCs/>
          <w:color w:val="000000"/>
          <w:sz w:val="24"/>
          <w:szCs w:val="24"/>
        </w:rPr>
        <w:t>L'ipotesi stop al 5 o al 5,25% appare un dettaglio che verrà definito nei prossimi mesi, </w:t>
      </w:r>
      <w:r w:rsidRPr="00EA20F2">
        <w:rPr>
          <w:rFonts w:ascii="Arial" w:eastAsia="Times New Roman" w:hAnsi="Arial" w:cs="Arial"/>
          <w:color w:val="000000"/>
          <w:sz w:val="24"/>
          <w:szCs w:val="24"/>
        </w:rPr>
        <w:t>monitorando non solo l'inflazione ma anche l'andamento del comparto servizi che ha dato segnali di cedimento marcato a dicembre, con il relativo indice ISM sceso bruscamente sotto quota 50 </w:t>
      </w:r>
    </w:p>
    <w:p w14:paraId="074E8C2F" w14:textId="17874B18" w:rsidR="00EA20F2" w:rsidRDefault="00EA20F2" w:rsidP="00EA20F2">
      <w:pPr>
        <w:numPr>
          <w:ilvl w:val="1"/>
          <w:numId w:val="21"/>
        </w:numPr>
        <w:spacing w:after="0" w:line="40" w:lineRule="atLeast"/>
        <w:jc w:val="both"/>
        <w:rPr>
          <w:rFonts w:ascii="Arial" w:eastAsia="Times New Roman" w:hAnsi="Arial" w:cs="Arial"/>
          <w:color w:val="000000"/>
          <w:sz w:val="24"/>
          <w:szCs w:val="24"/>
        </w:rPr>
      </w:pPr>
      <w:r w:rsidRPr="00EA20F2">
        <w:rPr>
          <w:rFonts w:ascii="Arial" w:eastAsia="Times New Roman" w:hAnsi="Arial" w:cs="Arial"/>
          <w:b/>
          <w:bCs/>
          <w:color w:val="000000"/>
          <w:sz w:val="24"/>
          <w:szCs w:val="24"/>
        </w:rPr>
        <w:t>I segnali da questo comparto potrebbero rendere sufficiente anche il 5%</w:t>
      </w:r>
      <w:r w:rsidRPr="00EA20F2">
        <w:rPr>
          <w:rFonts w:ascii="Arial" w:eastAsia="Times New Roman" w:hAnsi="Arial" w:cs="Arial"/>
          <w:color w:val="000000"/>
          <w:sz w:val="24"/>
          <w:szCs w:val="24"/>
        </w:rPr>
        <w:t xml:space="preserve">, che di fatto comporterebbe un tasso sui </w:t>
      </w:r>
      <w:r>
        <w:rPr>
          <w:rFonts w:ascii="Arial" w:eastAsia="Times New Roman" w:hAnsi="Arial" w:cs="Arial"/>
          <w:color w:val="000000"/>
          <w:sz w:val="24"/>
          <w:szCs w:val="24"/>
        </w:rPr>
        <w:t>F</w:t>
      </w:r>
      <w:r w:rsidRPr="00EA20F2">
        <w:rPr>
          <w:rFonts w:ascii="Arial" w:eastAsia="Times New Roman" w:hAnsi="Arial" w:cs="Arial"/>
          <w:color w:val="000000"/>
          <w:sz w:val="24"/>
          <w:szCs w:val="24"/>
        </w:rPr>
        <w:t>ed funds leggermente restrittivo se confrontato con il PCE core e soprattutto la dinamica salariale, entrambi già sotto il 5%</w:t>
      </w:r>
      <w:r>
        <w:rPr>
          <w:rFonts w:ascii="Arial" w:eastAsia="Times New Roman" w:hAnsi="Arial" w:cs="Arial"/>
          <w:color w:val="000000"/>
          <w:sz w:val="24"/>
          <w:szCs w:val="24"/>
        </w:rPr>
        <w:t>.</w:t>
      </w:r>
    </w:p>
    <w:p w14:paraId="469ECB57" w14:textId="77777777" w:rsidR="00EA20F2" w:rsidRPr="00EA20F2" w:rsidRDefault="00EA20F2" w:rsidP="00EA20F2">
      <w:pPr>
        <w:spacing w:after="0" w:line="40" w:lineRule="atLeast"/>
        <w:ind w:left="1440"/>
        <w:jc w:val="both"/>
        <w:rPr>
          <w:rFonts w:ascii="Arial" w:eastAsia="Times New Roman" w:hAnsi="Arial" w:cs="Arial"/>
          <w:color w:val="000000"/>
          <w:sz w:val="24"/>
          <w:szCs w:val="24"/>
        </w:rPr>
      </w:pPr>
    </w:p>
    <w:p w14:paraId="657542E3" w14:textId="3C5893BD" w:rsidR="00EA20F2" w:rsidRDefault="00EA20F2" w:rsidP="00EA20F2">
      <w:pPr>
        <w:numPr>
          <w:ilvl w:val="0"/>
          <w:numId w:val="21"/>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I segnali dal comparto servizi</w:t>
      </w:r>
      <w:r>
        <w:rPr>
          <w:rFonts w:ascii="Arial" w:eastAsia="Times New Roman" w:hAnsi="Arial" w:cs="Arial"/>
          <w:color w:val="000000"/>
          <w:sz w:val="24"/>
          <w:szCs w:val="24"/>
        </w:rPr>
        <w:t>,</w:t>
      </w:r>
      <w:r w:rsidRPr="00EA20F2">
        <w:rPr>
          <w:rFonts w:ascii="Arial" w:eastAsia="Times New Roman" w:hAnsi="Arial" w:cs="Arial"/>
          <w:color w:val="000000"/>
          <w:sz w:val="24"/>
          <w:szCs w:val="24"/>
        </w:rPr>
        <w:t xml:space="preserve"> insieme a quelli arrivati dalla marcata e persistente inversione della curva dei tassi,</w:t>
      </w:r>
      <w:r w:rsidRPr="00EA20F2">
        <w:rPr>
          <w:rFonts w:ascii="Arial" w:eastAsia="Times New Roman" w:hAnsi="Arial" w:cs="Arial"/>
          <w:b/>
          <w:bCs/>
          <w:color w:val="000000"/>
          <w:sz w:val="24"/>
          <w:szCs w:val="24"/>
        </w:rPr>
        <w:t xml:space="preserve"> rendono verosimile uno scenario recessivo negli USA nel corso del secondo semestre intermedio tra mite e forte</w:t>
      </w:r>
      <w:r w:rsidRPr="00EA20F2">
        <w:rPr>
          <w:rFonts w:ascii="Arial" w:eastAsia="Times New Roman" w:hAnsi="Arial" w:cs="Arial"/>
          <w:color w:val="000000"/>
          <w:sz w:val="24"/>
          <w:szCs w:val="24"/>
        </w:rPr>
        <w:t>, il che potrebbe portare la Fed a rallentare il QT prima di ipotizzare un successivo pivot sui tassi.</w:t>
      </w:r>
    </w:p>
    <w:p w14:paraId="3FBB826C" w14:textId="77777777" w:rsidR="00EA20F2" w:rsidRPr="00EA20F2" w:rsidRDefault="00EA20F2" w:rsidP="00EA20F2">
      <w:pPr>
        <w:spacing w:after="0" w:line="40" w:lineRule="atLeast"/>
        <w:ind w:left="720"/>
        <w:jc w:val="both"/>
        <w:rPr>
          <w:rFonts w:ascii="Arial" w:eastAsia="Times New Roman" w:hAnsi="Arial" w:cs="Arial"/>
          <w:color w:val="000000"/>
          <w:sz w:val="24"/>
          <w:szCs w:val="24"/>
        </w:rPr>
      </w:pPr>
    </w:p>
    <w:p w14:paraId="5E93DAA0" w14:textId="05C6E8AC" w:rsidR="00EA20F2" w:rsidRPr="00EA20F2" w:rsidRDefault="00EA20F2" w:rsidP="00EA20F2">
      <w:pPr>
        <w:numPr>
          <w:ilvl w:val="0"/>
          <w:numId w:val="22"/>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 xml:space="preserve">Tornando </w:t>
      </w:r>
      <w:r w:rsidRPr="00EA20F2">
        <w:rPr>
          <w:rFonts w:ascii="Arial" w:eastAsia="Times New Roman" w:hAnsi="Arial" w:cs="Arial"/>
          <w:b/>
          <w:bCs/>
          <w:color w:val="000000"/>
          <w:sz w:val="24"/>
          <w:szCs w:val="24"/>
        </w:rPr>
        <w:t>più in dettaglio</w:t>
      </w:r>
      <w:r w:rsidRPr="00EA20F2">
        <w:rPr>
          <w:rFonts w:ascii="Arial" w:eastAsia="Times New Roman" w:hAnsi="Arial" w:cs="Arial"/>
          <w:color w:val="000000"/>
          <w:sz w:val="24"/>
          <w:szCs w:val="24"/>
        </w:rPr>
        <w:t xml:space="preserve"> al dato pubblicato oggi, le componenti che maggiormente hanno contribuito al ridimensionamento fanno riferimento all'energia e soprattutto alla componente alimentare</w:t>
      </w:r>
    </w:p>
    <w:p w14:paraId="693715FF" w14:textId="77777777" w:rsidR="00EA20F2" w:rsidRPr="00EA20F2" w:rsidRDefault="00EA20F2" w:rsidP="00EA20F2">
      <w:pPr>
        <w:numPr>
          <w:ilvl w:val="1"/>
          <w:numId w:val="22"/>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 xml:space="preserve">All'appello </w:t>
      </w:r>
      <w:r w:rsidRPr="00EA20F2">
        <w:rPr>
          <w:rFonts w:ascii="Arial" w:eastAsia="Times New Roman" w:hAnsi="Arial" w:cs="Arial"/>
          <w:b/>
          <w:bCs/>
          <w:color w:val="000000"/>
          <w:sz w:val="24"/>
          <w:szCs w:val="24"/>
        </w:rPr>
        <w:t>manca ancora l'importante componente affitti</w:t>
      </w:r>
      <w:r w:rsidRPr="00EA20F2">
        <w:rPr>
          <w:rFonts w:ascii="Arial" w:eastAsia="Times New Roman" w:hAnsi="Arial" w:cs="Arial"/>
          <w:color w:val="000000"/>
          <w:sz w:val="24"/>
          <w:szCs w:val="24"/>
        </w:rPr>
        <w:t xml:space="preserve"> che, nel caso dell'indice dei prezzi al consumo presenta tipicamente dei tempi lunghi prima di recepire l'effettivo andamento del relativo mercato (segnalato dai vari siti web di annunci immobiliari), essendo rilevato in forma indiretta.</w:t>
      </w:r>
    </w:p>
    <w:p w14:paraId="0153CABB" w14:textId="77777777" w:rsidR="00EA20F2" w:rsidRPr="00EA20F2" w:rsidRDefault="00EA20F2" w:rsidP="00EA20F2">
      <w:pPr>
        <w:spacing w:after="0" w:line="40" w:lineRule="atLeast"/>
        <w:jc w:val="both"/>
        <w:rPr>
          <w:rFonts w:ascii="Arial" w:eastAsia="Times New Roman" w:hAnsi="Arial" w:cs="Arial"/>
          <w:color w:val="000000"/>
          <w:sz w:val="24"/>
          <w:szCs w:val="24"/>
        </w:rPr>
      </w:pPr>
    </w:p>
    <w:p w14:paraId="06951B6A" w14:textId="0ACFF26D" w:rsidR="00EA20F2" w:rsidRPr="00EA20F2" w:rsidRDefault="00EA20F2" w:rsidP="00EA20F2">
      <w:pPr>
        <w:spacing w:after="0" w:line="40" w:lineRule="atLeast"/>
        <w:jc w:val="center"/>
        <w:rPr>
          <w:rFonts w:ascii="Arial" w:eastAsia="Times New Roman" w:hAnsi="Arial" w:cs="Arial"/>
          <w:color w:val="000000"/>
          <w:sz w:val="24"/>
          <w:szCs w:val="24"/>
        </w:rPr>
      </w:pPr>
      <w:r w:rsidRPr="00EA20F2">
        <w:rPr>
          <w:rFonts w:ascii="Arial" w:eastAsia="Times New Roman" w:hAnsi="Arial" w:cs="Arial"/>
          <w:noProof/>
          <w:color w:val="000000"/>
          <w:sz w:val="24"/>
          <w:szCs w:val="24"/>
        </w:rPr>
        <w:lastRenderedPageBreak/>
        <w:drawing>
          <wp:inline distT="0" distB="0" distL="0" distR="0" wp14:anchorId="4F91C0C1" wp14:editId="3265EA08">
            <wp:extent cx="6088380" cy="2331720"/>
            <wp:effectExtent l="0" t="0" r="7620" b="1143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Selected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88380" cy="2331720"/>
                    </a:xfrm>
                    <a:prstGeom prst="rect">
                      <a:avLst/>
                    </a:prstGeom>
                    <a:noFill/>
                    <a:ln>
                      <a:noFill/>
                    </a:ln>
                  </pic:spPr>
                </pic:pic>
              </a:graphicData>
            </a:graphic>
          </wp:inline>
        </w:drawing>
      </w:r>
    </w:p>
    <w:p w14:paraId="277EF896" w14:textId="77777777" w:rsidR="00EA20F2" w:rsidRDefault="00EA20F2" w:rsidP="00EA20F2">
      <w:pPr>
        <w:spacing w:after="0" w:line="40" w:lineRule="atLeast"/>
        <w:jc w:val="both"/>
        <w:rPr>
          <w:rFonts w:ascii="Arial" w:eastAsia="Times New Roman" w:hAnsi="Arial" w:cs="Arial"/>
          <w:b/>
          <w:bCs/>
          <w:color w:val="000000"/>
          <w:sz w:val="24"/>
          <w:szCs w:val="24"/>
        </w:rPr>
      </w:pPr>
    </w:p>
    <w:p w14:paraId="79C8D1BC" w14:textId="77777777" w:rsidR="00EA20F2" w:rsidRDefault="00EA20F2" w:rsidP="00EA20F2">
      <w:pPr>
        <w:spacing w:after="0" w:line="40" w:lineRule="atLeast"/>
        <w:jc w:val="both"/>
        <w:rPr>
          <w:rFonts w:ascii="Arial" w:eastAsia="Times New Roman" w:hAnsi="Arial" w:cs="Arial"/>
          <w:b/>
          <w:bCs/>
          <w:color w:val="000000"/>
          <w:sz w:val="24"/>
          <w:szCs w:val="24"/>
        </w:rPr>
      </w:pPr>
    </w:p>
    <w:p w14:paraId="21495CD2" w14:textId="57EFDE26" w:rsidR="00EA20F2" w:rsidRPr="00EA20F2" w:rsidRDefault="00EA20F2" w:rsidP="00EA20F2">
      <w:pPr>
        <w:spacing w:after="0" w:line="40" w:lineRule="atLeast"/>
        <w:jc w:val="both"/>
        <w:rPr>
          <w:rFonts w:ascii="Arial" w:eastAsia="Times New Roman" w:hAnsi="Arial" w:cs="Arial"/>
          <w:color w:val="000000"/>
          <w:sz w:val="24"/>
          <w:szCs w:val="24"/>
        </w:rPr>
      </w:pPr>
      <w:r w:rsidRPr="00EA20F2">
        <w:rPr>
          <w:rFonts w:ascii="Arial" w:eastAsia="Times New Roman" w:hAnsi="Arial" w:cs="Arial"/>
          <w:b/>
          <w:bCs/>
          <w:color w:val="000000"/>
          <w:sz w:val="24"/>
          <w:szCs w:val="24"/>
        </w:rPr>
        <w:t>In prospettiva</w:t>
      </w:r>
      <w:r w:rsidRPr="00EA20F2">
        <w:rPr>
          <w:rFonts w:ascii="Arial" w:eastAsia="Times New Roman" w:hAnsi="Arial" w:cs="Arial"/>
          <w:color w:val="000000"/>
          <w:sz w:val="24"/>
          <w:szCs w:val="24"/>
        </w:rPr>
        <w:t xml:space="preserve">, a meno di eventi straordinari, il sentiero di </w:t>
      </w:r>
      <w:r w:rsidRPr="00EA20F2">
        <w:rPr>
          <w:rFonts w:ascii="Arial" w:eastAsia="Times New Roman" w:hAnsi="Arial" w:cs="Arial"/>
          <w:b/>
          <w:bCs/>
          <w:color w:val="000000"/>
          <w:sz w:val="24"/>
          <w:szCs w:val="24"/>
        </w:rPr>
        <w:t>calo dell'inflazione soprattutto core appare verosimile in area 3%/4% per fine anno</w:t>
      </w:r>
      <w:r>
        <w:rPr>
          <w:rFonts w:ascii="Arial" w:eastAsia="Times New Roman" w:hAnsi="Arial" w:cs="Arial"/>
          <w:b/>
          <w:bCs/>
          <w:color w:val="000000"/>
          <w:sz w:val="24"/>
          <w:szCs w:val="24"/>
        </w:rPr>
        <w:t>.</w:t>
      </w:r>
    </w:p>
    <w:p w14:paraId="167AA2D1" w14:textId="77777777" w:rsidR="00EA20F2" w:rsidRPr="00EA20F2" w:rsidRDefault="00EA20F2" w:rsidP="00EA20F2">
      <w:p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A supporto di tale tesi due considerazioni fra tutte:</w:t>
      </w:r>
    </w:p>
    <w:p w14:paraId="79C4DACA" w14:textId="77777777" w:rsidR="00EA20F2" w:rsidRPr="00EA20F2" w:rsidRDefault="00EA20F2" w:rsidP="00EA20F2">
      <w:pPr>
        <w:numPr>
          <w:ilvl w:val="0"/>
          <w:numId w:val="23"/>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 xml:space="preserve">il forte rallentamento della crescita della </w:t>
      </w:r>
      <w:r w:rsidRPr="00EA20F2">
        <w:rPr>
          <w:rFonts w:ascii="Arial" w:eastAsia="Times New Roman" w:hAnsi="Arial" w:cs="Arial"/>
          <w:b/>
          <w:bCs/>
          <w:color w:val="000000"/>
          <w:sz w:val="24"/>
          <w:szCs w:val="24"/>
        </w:rPr>
        <w:t>base monetaria USA </w:t>
      </w:r>
    </w:p>
    <w:p w14:paraId="100A7C0C" w14:textId="77777777" w:rsidR="00EA20F2" w:rsidRPr="00EA20F2" w:rsidRDefault="00EA20F2" w:rsidP="00EA20F2">
      <w:pPr>
        <w:numPr>
          <w:ilvl w:val="0"/>
          <w:numId w:val="24"/>
        </w:numPr>
        <w:spacing w:after="0" w:line="40" w:lineRule="atLeast"/>
        <w:jc w:val="both"/>
        <w:rPr>
          <w:rFonts w:ascii="Arial" w:eastAsia="Times New Roman" w:hAnsi="Arial" w:cs="Arial"/>
          <w:color w:val="000000"/>
          <w:sz w:val="24"/>
          <w:szCs w:val="24"/>
        </w:rPr>
      </w:pPr>
      <w:r w:rsidRPr="00EA20F2">
        <w:rPr>
          <w:rFonts w:ascii="Arial" w:eastAsia="Times New Roman" w:hAnsi="Arial" w:cs="Arial"/>
          <w:color w:val="000000"/>
          <w:sz w:val="24"/>
          <w:szCs w:val="24"/>
        </w:rPr>
        <w:t xml:space="preserve">Il </w:t>
      </w:r>
      <w:r w:rsidRPr="00EA20F2">
        <w:rPr>
          <w:rFonts w:ascii="Arial" w:eastAsia="Times New Roman" w:hAnsi="Arial" w:cs="Arial"/>
          <w:b/>
          <w:bCs/>
          <w:color w:val="000000"/>
          <w:sz w:val="24"/>
          <w:szCs w:val="24"/>
        </w:rPr>
        <w:t xml:space="preserve">rallentamento degli affitti </w:t>
      </w:r>
      <w:r w:rsidRPr="00EA20F2">
        <w:rPr>
          <w:rFonts w:ascii="Arial" w:eastAsia="Times New Roman" w:hAnsi="Arial" w:cs="Arial"/>
          <w:color w:val="000000"/>
          <w:sz w:val="24"/>
          <w:szCs w:val="24"/>
        </w:rPr>
        <w:t xml:space="preserve">segnalato da vari siti tra cui </w:t>
      </w:r>
      <w:proofErr w:type="spellStart"/>
      <w:r w:rsidRPr="00EA20F2">
        <w:rPr>
          <w:rFonts w:ascii="Arial" w:eastAsia="Times New Roman" w:hAnsi="Arial" w:cs="Arial"/>
          <w:b/>
          <w:bCs/>
          <w:color w:val="000000"/>
          <w:sz w:val="24"/>
          <w:szCs w:val="24"/>
        </w:rPr>
        <w:t>Zillow</w:t>
      </w:r>
      <w:proofErr w:type="spellEnd"/>
      <w:r w:rsidRPr="00EA20F2">
        <w:rPr>
          <w:rFonts w:ascii="Arial" w:eastAsia="Times New Roman" w:hAnsi="Arial" w:cs="Arial"/>
          <w:b/>
          <w:bCs/>
          <w:color w:val="000000"/>
          <w:sz w:val="24"/>
          <w:szCs w:val="24"/>
        </w:rPr>
        <w:t xml:space="preserve">, </w:t>
      </w:r>
      <w:r w:rsidRPr="00EA20F2">
        <w:rPr>
          <w:rFonts w:ascii="Arial" w:eastAsia="Times New Roman" w:hAnsi="Arial" w:cs="Arial"/>
          <w:color w:val="000000"/>
          <w:sz w:val="24"/>
          <w:szCs w:val="24"/>
        </w:rPr>
        <w:t>che progressivamente sarà recepito anche dal CPI core</w:t>
      </w:r>
    </w:p>
    <w:p w14:paraId="7D458F94" w14:textId="77777777" w:rsidR="00EA20F2" w:rsidRPr="00EA20F2" w:rsidRDefault="00EA20F2" w:rsidP="00EA20F2">
      <w:pPr>
        <w:jc w:val="both"/>
        <w:rPr>
          <w:rFonts w:ascii="Arial" w:eastAsia="Times New Roman" w:hAnsi="Arial" w:cs="Arial"/>
          <w:color w:val="000000"/>
          <w:sz w:val="24"/>
          <w:szCs w:val="24"/>
        </w:rPr>
      </w:pPr>
    </w:p>
    <w:p w14:paraId="2F4069C3" w14:textId="77777777" w:rsidR="00EA20F2" w:rsidRDefault="00EA20F2" w:rsidP="00EA20F2">
      <w:pPr>
        <w:jc w:val="center"/>
        <w:rPr>
          <w:rFonts w:ascii="Arial" w:eastAsia="Times New Roman" w:hAnsi="Arial" w:cs="Arial"/>
          <w:color w:val="000000"/>
          <w:sz w:val="24"/>
          <w:szCs w:val="24"/>
        </w:rPr>
      </w:pPr>
      <w:r w:rsidRPr="00EA20F2">
        <w:rPr>
          <w:rFonts w:ascii="Arial" w:eastAsia="Times New Roman" w:hAnsi="Arial" w:cs="Arial"/>
          <w:noProof/>
          <w:color w:val="000000"/>
          <w:sz w:val="24"/>
          <w:szCs w:val="24"/>
        </w:rPr>
        <w:drawing>
          <wp:inline distT="0" distB="0" distL="0" distR="0" wp14:anchorId="259C8115" wp14:editId="2E7298D2">
            <wp:extent cx="5299998" cy="30937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Selected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07923" cy="3098346"/>
                    </a:xfrm>
                    <a:prstGeom prst="rect">
                      <a:avLst/>
                    </a:prstGeom>
                    <a:noFill/>
                    <a:ln>
                      <a:noFill/>
                    </a:ln>
                  </pic:spPr>
                </pic:pic>
              </a:graphicData>
            </a:graphic>
          </wp:inline>
        </w:drawing>
      </w:r>
    </w:p>
    <w:p w14:paraId="70A21BF2" w14:textId="32562E71" w:rsidR="00EA20F2" w:rsidRPr="00EA20F2" w:rsidRDefault="00EA20F2" w:rsidP="00EA20F2">
      <w:pPr>
        <w:jc w:val="center"/>
        <w:rPr>
          <w:rFonts w:ascii="Arial" w:eastAsia="Times New Roman" w:hAnsi="Arial" w:cs="Arial"/>
          <w:color w:val="000000"/>
          <w:sz w:val="24"/>
          <w:szCs w:val="24"/>
        </w:rPr>
      </w:pPr>
      <w:r w:rsidRPr="00EA20F2">
        <w:rPr>
          <w:rFonts w:ascii="Arial" w:eastAsia="Times New Roman" w:hAnsi="Arial" w:cs="Arial"/>
          <w:noProof/>
          <w:color w:val="000000"/>
          <w:sz w:val="24"/>
          <w:szCs w:val="24"/>
        </w:rPr>
        <w:drawing>
          <wp:inline distT="0" distB="0" distL="0" distR="0" wp14:anchorId="0010DBB9" wp14:editId="17F9FA1E">
            <wp:extent cx="5269865" cy="3133108"/>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Selected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84505" cy="3141812"/>
                    </a:xfrm>
                    <a:prstGeom prst="rect">
                      <a:avLst/>
                    </a:prstGeom>
                    <a:noFill/>
                    <a:ln>
                      <a:noFill/>
                    </a:ln>
                  </pic:spPr>
                </pic:pic>
              </a:graphicData>
            </a:graphic>
          </wp:inline>
        </w:drawing>
      </w:r>
    </w:p>
    <w:p w14:paraId="1617046F" w14:textId="77777777" w:rsidR="00EA20F2" w:rsidRPr="00EA20F2" w:rsidRDefault="00EA20F2" w:rsidP="00EA20F2">
      <w:pPr>
        <w:jc w:val="both"/>
        <w:rPr>
          <w:rFonts w:ascii="Arial" w:eastAsia="Times New Roman" w:hAnsi="Arial" w:cs="Arial"/>
          <w:color w:val="000000"/>
          <w:sz w:val="24"/>
          <w:szCs w:val="24"/>
        </w:rPr>
      </w:pPr>
    </w:p>
    <w:p w14:paraId="6DC44B62" w14:textId="72CF4EE1" w:rsidR="004B0D1B" w:rsidRPr="00EA20F2" w:rsidRDefault="004B0D1B" w:rsidP="00EA20F2">
      <w:pPr>
        <w:spacing w:after="0" w:line="240" w:lineRule="auto"/>
        <w:jc w:val="both"/>
        <w:rPr>
          <w:rFonts w:ascii="Arial" w:eastAsia="Times New Roman" w:hAnsi="Arial" w:cs="Arial"/>
          <w:color w:val="000000"/>
          <w:sz w:val="24"/>
          <w:szCs w:val="24"/>
        </w:rPr>
      </w:pPr>
    </w:p>
    <w:bookmarkEnd w:id="0"/>
    <w:p w14:paraId="08E76252" w14:textId="6CCD21AE" w:rsidR="003F3F89" w:rsidRPr="00EA20F2" w:rsidRDefault="003F3F89" w:rsidP="00EA20F2">
      <w:pPr>
        <w:spacing w:after="0" w:line="240" w:lineRule="auto"/>
        <w:ind w:right="-1"/>
        <w:jc w:val="both"/>
        <w:rPr>
          <w:rFonts w:ascii="Arial" w:hAnsi="Arial" w:cs="Arial"/>
          <w:b/>
          <w:bCs/>
          <w:i/>
          <w:iCs/>
          <w:spacing w:val="-2"/>
          <w:sz w:val="20"/>
          <w:szCs w:val="20"/>
          <w:u w:val="single"/>
        </w:rPr>
      </w:pPr>
      <w:r w:rsidRPr="00EA20F2">
        <w:rPr>
          <w:rFonts w:ascii="Arial" w:hAnsi="Arial" w:cs="Arial"/>
          <w:b/>
          <w:bCs/>
          <w:i/>
          <w:iCs/>
          <w:spacing w:val="-2"/>
          <w:sz w:val="20"/>
          <w:szCs w:val="20"/>
          <w:u w:val="single"/>
        </w:rPr>
        <w:t xml:space="preserve">INTERMONTE </w:t>
      </w:r>
    </w:p>
    <w:p w14:paraId="2FB3958B" w14:textId="77777777" w:rsidR="003F3F89" w:rsidRPr="00EA20F2" w:rsidRDefault="003F3F89" w:rsidP="00EA20F2">
      <w:pPr>
        <w:spacing w:after="0" w:line="240" w:lineRule="auto"/>
        <w:jc w:val="both"/>
        <w:rPr>
          <w:rFonts w:ascii="Arial" w:eastAsia="Calibri" w:hAnsi="Arial" w:cs="Arial"/>
          <w:color w:val="000000"/>
          <w:sz w:val="18"/>
          <w:szCs w:val="18"/>
        </w:rPr>
      </w:pPr>
      <w:r w:rsidRPr="00EA20F2">
        <w:rPr>
          <w:rFonts w:ascii="Arial" w:hAnsi="Arial" w:cs="Arial"/>
          <w:color w:val="000000"/>
          <w:sz w:val="18"/>
          <w:szCs w:val="18"/>
        </w:rPr>
        <w:t xml:space="preserve">Intermonte è una Investment bank indipendente leader in Italia e punto di riferimento per gli investitori istituzionali italiani e internazionali nel segmento delle </w:t>
      </w:r>
      <w:proofErr w:type="spellStart"/>
      <w:r w:rsidRPr="00EA20F2">
        <w:rPr>
          <w:rFonts w:ascii="Arial" w:hAnsi="Arial" w:cs="Arial"/>
          <w:color w:val="000000"/>
          <w:sz w:val="18"/>
          <w:szCs w:val="18"/>
        </w:rPr>
        <w:t>mid</w:t>
      </w:r>
      <w:proofErr w:type="spellEnd"/>
      <w:r w:rsidRPr="00EA20F2">
        <w:rPr>
          <w:rFonts w:ascii="Arial" w:hAnsi="Arial" w:cs="Arial"/>
          <w:color w:val="000000"/>
          <w:sz w:val="18"/>
          <w:szCs w:val="18"/>
        </w:rPr>
        <w:t xml:space="preserve"> &amp; small </w:t>
      </w:r>
      <w:proofErr w:type="spellStart"/>
      <w:r w:rsidRPr="00EA20F2">
        <w:rPr>
          <w:rFonts w:ascii="Arial" w:hAnsi="Arial" w:cs="Arial"/>
          <w:color w:val="000000"/>
          <w:sz w:val="18"/>
          <w:szCs w:val="18"/>
        </w:rPr>
        <w:t>caps</w:t>
      </w:r>
      <w:proofErr w:type="spellEnd"/>
      <w:r w:rsidRPr="00EA20F2">
        <w:rPr>
          <w:rFonts w:ascii="Arial" w:hAnsi="Arial" w:cs="Arial"/>
          <w:color w:val="000000"/>
          <w:sz w:val="18"/>
          <w:szCs w:val="18"/>
        </w:rPr>
        <w:t xml:space="preserve">. Quotata sul mercato Euronext </w:t>
      </w:r>
      <w:proofErr w:type="spellStart"/>
      <w:r w:rsidRPr="00EA20F2">
        <w:rPr>
          <w:rFonts w:ascii="Arial" w:hAnsi="Arial" w:cs="Arial"/>
          <w:color w:val="000000"/>
          <w:sz w:val="18"/>
          <w:szCs w:val="18"/>
        </w:rPr>
        <w:t>Growth</w:t>
      </w:r>
      <w:proofErr w:type="spellEnd"/>
      <w:r w:rsidRPr="00EA20F2">
        <w:rPr>
          <w:rFonts w:ascii="Arial" w:hAnsi="Arial" w:cs="Arial"/>
          <w:color w:val="000000"/>
          <w:sz w:val="18"/>
          <w:szCs w:val="18"/>
        </w:rPr>
        <w:t xml:space="preserve"> Milan di Borsa Italiana, presenta un modello di business diversificato su quattro linee di attività, “Investment Banking”, “Sales &amp; Trading”, Global Markets” e “Digital </w:t>
      </w:r>
      <w:proofErr w:type="spellStart"/>
      <w:r w:rsidRPr="00EA20F2">
        <w:rPr>
          <w:rFonts w:ascii="Arial" w:hAnsi="Arial" w:cs="Arial"/>
          <w:color w:val="000000"/>
          <w:sz w:val="18"/>
          <w:szCs w:val="18"/>
        </w:rPr>
        <w:t>Division</w:t>
      </w:r>
      <w:proofErr w:type="spellEnd"/>
      <w:r w:rsidRPr="00EA20F2">
        <w:rPr>
          <w:rFonts w:ascii="Arial" w:hAnsi="Arial" w:cs="Arial"/>
          <w:color w:val="000000"/>
          <w:sz w:val="18"/>
          <w:szCs w:val="18"/>
        </w:rPr>
        <w:t xml:space="preserve"> &amp; </w:t>
      </w:r>
      <w:proofErr w:type="spellStart"/>
      <w:r w:rsidRPr="00EA20F2">
        <w:rPr>
          <w:rFonts w:ascii="Arial" w:hAnsi="Arial" w:cs="Arial"/>
          <w:color w:val="000000"/>
          <w:sz w:val="18"/>
          <w:szCs w:val="18"/>
        </w:rPr>
        <w:t>Advisory</w:t>
      </w:r>
      <w:proofErr w:type="spellEnd"/>
      <w:r w:rsidRPr="00EA20F2">
        <w:rPr>
          <w:rFonts w:ascii="Arial" w:hAnsi="Arial" w:cs="Arial"/>
          <w:color w:val="000000"/>
          <w:sz w:val="18"/>
          <w:szCs w:val="18"/>
        </w:rPr>
        <w:t xml:space="preserve">”. </w:t>
      </w:r>
      <w:r w:rsidRPr="00EA20F2">
        <w:rPr>
          <w:rFonts w:ascii="Arial" w:hAnsi="Arial" w:cs="Arial"/>
          <w:color w:val="000000"/>
          <w:sz w:val="18"/>
          <w:szCs w:val="18"/>
          <w:u w:val="single"/>
        </w:rPr>
        <w:t>L’Investment</w:t>
      </w:r>
      <w:r w:rsidRPr="00EA20F2">
        <w:rPr>
          <w:rFonts w:ascii="Arial" w:hAnsi="Arial" w:cs="Arial"/>
          <w:color w:val="000000"/>
          <w:sz w:val="18"/>
          <w:u w:val="single"/>
        </w:rPr>
        <w:t xml:space="preserve"> Banking</w:t>
      </w:r>
      <w:r w:rsidRPr="00EA20F2">
        <w:rPr>
          <w:rFonts w:ascii="Arial" w:hAnsi="Arial" w:cs="Arial"/>
          <w:color w:val="000000"/>
          <w:sz w:val="18"/>
          <w:szCs w:val="18"/>
        </w:rPr>
        <w:t xml:space="preserve"> offre servizi rivolti a imprese quotate e non quotate in operazioni straordinarie, incluse operazioni di Equity Capital Markets, </w:t>
      </w:r>
      <w:proofErr w:type="spellStart"/>
      <w:r w:rsidRPr="00EA20F2">
        <w:rPr>
          <w:rFonts w:ascii="Arial" w:hAnsi="Arial" w:cs="Arial"/>
          <w:color w:val="000000"/>
          <w:sz w:val="18"/>
          <w:szCs w:val="18"/>
        </w:rPr>
        <w:t>Advisory</w:t>
      </w:r>
      <w:proofErr w:type="spellEnd"/>
      <w:r w:rsidRPr="00EA20F2">
        <w:rPr>
          <w:rFonts w:ascii="Arial" w:hAnsi="Arial" w:cs="Arial"/>
          <w:color w:val="000000"/>
          <w:sz w:val="18"/>
          <w:szCs w:val="18"/>
        </w:rPr>
        <w:t xml:space="preserve">, M&amp;A e </w:t>
      </w:r>
      <w:proofErr w:type="spellStart"/>
      <w:r w:rsidRPr="00EA20F2">
        <w:rPr>
          <w:rFonts w:ascii="Arial" w:hAnsi="Arial" w:cs="Arial"/>
          <w:color w:val="000000"/>
          <w:sz w:val="18"/>
          <w:szCs w:val="18"/>
        </w:rPr>
        <w:t>Debt</w:t>
      </w:r>
      <w:proofErr w:type="spellEnd"/>
      <w:r w:rsidRPr="00EA20F2">
        <w:rPr>
          <w:rFonts w:ascii="Arial" w:hAnsi="Arial" w:cs="Arial"/>
          <w:color w:val="000000"/>
          <w:sz w:val="18"/>
          <w:szCs w:val="18"/>
        </w:rPr>
        <w:t xml:space="preserve"> Capital Markets. Le divisioni </w:t>
      </w:r>
      <w:r w:rsidRPr="00EA20F2">
        <w:rPr>
          <w:rFonts w:ascii="Arial" w:hAnsi="Arial" w:cs="Arial"/>
          <w:color w:val="000000"/>
          <w:sz w:val="18"/>
          <w:u w:val="single"/>
        </w:rPr>
        <w:t>Sales &amp; Trading e Global Markets</w:t>
      </w:r>
      <w:r w:rsidRPr="00EA20F2">
        <w:rPr>
          <w:rFonts w:ascii="Arial" w:hAnsi="Arial" w:cs="Arial"/>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EA20F2">
        <w:rPr>
          <w:rFonts w:ascii="Arial" w:hAnsi="Arial" w:cs="Arial"/>
          <w:color w:val="000000"/>
          <w:sz w:val="18"/>
          <w:szCs w:val="18"/>
          <w:u w:val="single"/>
        </w:rPr>
        <w:t xml:space="preserve">La divisione “Digital </w:t>
      </w:r>
      <w:proofErr w:type="spellStart"/>
      <w:r w:rsidRPr="00EA20F2">
        <w:rPr>
          <w:rFonts w:ascii="Arial" w:hAnsi="Arial" w:cs="Arial"/>
          <w:color w:val="000000"/>
          <w:sz w:val="18"/>
          <w:szCs w:val="18"/>
          <w:u w:val="single"/>
        </w:rPr>
        <w:t>Division</w:t>
      </w:r>
      <w:proofErr w:type="spellEnd"/>
      <w:r w:rsidRPr="00EA20F2">
        <w:rPr>
          <w:rFonts w:ascii="Arial" w:hAnsi="Arial" w:cs="Arial"/>
          <w:color w:val="000000"/>
          <w:sz w:val="18"/>
          <w:szCs w:val="18"/>
          <w:u w:val="single"/>
        </w:rPr>
        <w:t xml:space="preserve"> &amp; </w:t>
      </w:r>
      <w:proofErr w:type="spellStart"/>
      <w:r w:rsidRPr="00EA20F2">
        <w:rPr>
          <w:rFonts w:ascii="Arial" w:hAnsi="Arial" w:cs="Arial"/>
          <w:color w:val="000000"/>
          <w:sz w:val="18"/>
          <w:szCs w:val="18"/>
          <w:u w:val="single"/>
        </w:rPr>
        <w:t>Advisory</w:t>
      </w:r>
      <w:proofErr w:type="spellEnd"/>
      <w:r w:rsidRPr="00EA20F2">
        <w:rPr>
          <w:rFonts w:ascii="Arial" w:hAnsi="Arial" w:cs="Arial"/>
          <w:color w:val="000000"/>
          <w:sz w:val="18"/>
          <w:szCs w:val="18"/>
          <w:u w:val="single"/>
        </w:rPr>
        <w:t>”</w:t>
      </w:r>
      <w:r w:rsidRPr="00EA20F2">
        <w:rPr>
          <w:rFonts w:ascii="Arial" w:hAnsi="Arial" w:cs="Arial"/>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EA20F2">
        <w:rPr>
          <w:rFonts w:ascii="Arial" w:eastAsia="Calibri" w:hAnsi="Arial" w:cs="Arial"/>
          <w:color w:val="000000"/>
          <w:sz w:val="18"/>
          <w:szCs w:val="18"/>
        </w:rPr>
        <w:t>.</w:t>
      </w:r>
    </w:p>
    <w:p w14:paraId="7BA0AE56" w14:textId="77777777" w:rsidR="00A76468" w:rsidRPr="00EA20F2" w:rsidRDefault="00A76468" w:rsidP="00EA20F2">
      <w:pPr>
        <w:pStyle w:val="Paragrafoelenco"/>
        <w:spacing w:after="0" w:line="240" w:lineRule="auto"/>
        <w:ind w:left="0"/>
        <w:jc w:val="both"/>
        <w:rPr>
          <w:rFonts w:ascii="Arial" w:hAnsi="Arial" w:cs="Arial"/>
          <w:b/>
          <w:i/>
          <w:sz w:val="18"/>
          <w:szCs w:val="18"/>
        </w:rPr>
      </w:pPr>
    </w:p>
    <w:p w14:paraId="37EFEE52" w14:textId="01C848E2" w:rsidR="00A76468" w:rsidRPr="00EA20F2" w:rsidRDefault="00A76468" w:rsidP="00EA20F2">
      <w:pPr>
        <w:pStyle w:val="Paragrafoelenco"/>
        <w:spacing w:after="0" w:line="240" w:lineRule="auto"/>
        <w:ind w:left="0"/>
        <w:jc w:val="both"/>
        <w:rPr>
          <w:rFonts w:ascii="Arial" w:hAnsi="Arial" w:cs="Arial"/>
          <w:b/>
          <w:i/>
          <w:sz w:val="18"/>
          <w:szCs w:val="18"/>
        </w:rPr>
      </w:pPr>
      <w:r w:rsidRPr="00EA20F2">
        <w:rPr>
          <w:rFonts w:ascii="Arial" w:hAnsi="Arial" w:cs="Arial"/>
          <w:b/>
          <w:i/>
          <w:sz w:val="18"/>
          <w:szCs w:val="18"/>
        </w:rPr>
        <w:t xml:space="preserve">Contatti per la stampa: </w:t>
      </w:r>
    </w:p>
    <w:p w14:paraId="0A9684F4" w14:textId="77777777" w:rsidR="00A76468" w:rsidRPr="00EA20F2" w:rsidRDefault="00A76468" w:rsidP="00EA20F2">
      <w:pPr>
        <w:pStyle w:val="Paragrafoelenco"/>
        <w:spacing w:after="0" w:line="240" w:lineRule="auto"/>
        <w:ind w:left="0"/>
        <w:jc w:val="both"/>
        <w:rPr>
          <w:rFonts w:ascii="Arial" w:hAnsi="Arial" w:cs="Arial"/>
          <w:b/>
          <w:i/>
          <w:sz w:val="18"/>
          <w:szCs w:val="18"/>
        </w:rPr>
      </w:pPr>
      <w:r w:rsidRPr="00EA20F2">
        <w:rPr>
          <w:rFonts w:ascii="Arial" w:hAnsi="Arial" w:cs="Arial"/>
          <w:b/>
          <w:i/>
          <w:sz w:val="18"/>
          <w:szCs w:val="18"/>
        </w:rPr>
        <w:t>BC Communication</w:t>
      </w:r>
    </w:p>
    <w:p w14:paraId="4B772ADB" w14:textId="77777777" w:rsidR="00A76468" w:rsidRPr="00EA20F2" w:rsidRDefault="00A76468" w:rsidP="00EA20F2">
      <w:pPr>
        <w:pStyle w:val="Paragrafoelenco"/>
        <w:spacing w:after="0" w:line="240" w:lineRule="auto"/>
        <w:ind w:left="0"/>
        <w:jc w:val="both"/>
        <w:rPr>
          <w:rFonts w:ascii="Arial" w:hAnsi="Arial" w:cs="Arial"/>
          <w:b/>
          <w:i/>
          <w:sz w:val="18"/>
          <w:szCs w:val="18"/>
        </w:rPr>
      </w:pPr>
      <w:r w:rsidRPr="00EA20F2">
        <w:rPr>
          <w:rFonts w:ascii="Arial" w:hAnsi="Arial" w:cs="Arial"/>
          <w:b/>
          <w:i/>
          <w:sz w:val="18"/>
          <w:szCs w:val="18"/>
        </w:rPr>
        <w:t xml:space="preserve">Beatrice Cagnoni </w:t>
      </w:r>
      <w:r w:rsidRPr="00EA20F2">
        <w:rPr>
          <w:rFonts w:ascii="Arial" w:hAnsi="Arial" w:cs="Arial"/>
          <w:bCs/>
          <w:i/>
          <w:sz w:val="18"/>
          <w:szCs w:val="18"/>
        </w:rPr>
        <w:t xml:space="preserve">– </w:t>
      </w:r>
      <w:hyperlink r:id="rId14" w:history="1">
        <w:r w:rsidRPr="00EA20F2">
          <w:rPr>
            <w:rStyle w:val="Collegamentoipertestuale"/>
            <w:rFonts w:ascii="Arial" w:hAnsi="Arial" w:cs="Arial"/>
            <w:i/>
            <w:sz w:val="18"/>
            <w:szCs w:val="18"/>
          </w:rPr>
          <w:t>beatrice.cagnoni@bc-communication.it</w:t>
        </w:r>
      </w:hyperlink>
      <w:r w:rsidRPr="00EA20F2">
        <w:rPr>
          <w:rStyle w:val="Collegamentoipertestuale"/>
          <w:rFonts w:ascii="Arial" w:hAnsi="Arial" w:cs="Arial"/>
          <w:i/>
          <w:sz w:val="18"/>
          <w:szCs w:val="18"/>
          <w:u w:val="none"/>
        </w:rPr>
        <w:t xml:space="preserve"> </w:t>
      </w:r>
      <w:r w:rsidRPr="00EA20F2">
        <w:rPr>
          <w:rFonts w:ascii="Arial" w:hAnsi="Arial" w:cs="Arial"/>
          <w:bCs/>
          <w:i/>
          <w:sz w:val="18"/>
          <w:szCs w:val="18"/>
        </w:rPr>
        <w:t xml:space="preserve">– </w:t>
      </w:r>
      <w:r w:rsidRPr="00EA20F2">
        <w:rPr>
          <w:rFonts w:ascii="Arial" w:hAnsi="Arial" w:cs="Arial"/>
          <w:b/>
          <w:i/>
          <w:sz w:val="18"/>
          <w:szCs w:val="18"/>
        </w:rPr>
        <w:t>+39 335 5635111</w:t>
      </w:r>
    </w:p>
    <w:p w14:paraId="35B3DF76" w14:textId="2D8394C2" w:rsidR="00A76468" w:rsidRPr="00EA20F2" w:rsidRDefault="00FC51FA" w:rsidP="00EA20F2">
      <w:pPr>
        <w:pStyle w:val="Paragrafoelenco"/>
        <w:spacing w:after="0" w:line="240" w:lineRule="auto"/>
        <w:ind w:left="0"/>
        <w:jc w:val="both"/>
        <w:rPr>
          <w:rFonts w:ascii="Arial" w:hAnsi="Arial" w:cs="Arial"/>
          <w:b/>
          <w:i/>
          <w:sz w:val="18"/>
          <w:szCs w:val="18"/>
        </w:rPr>
      </w:pPr>
      <w:r w:rsidRPr="00EA20F2">
        <w:rPr>
          <w:rFonts w:ascii="Arial" w:hAnsi="Arial" w:cs="Arial"/>
          <w:b/>
          <w:i/>
          <w:sz w:val="18"/>
          <w:szCs w:val="18"/>
        </w:rPr>
        <w:t>Federica Guerrini</w:t>
      </w:r>
      <w:r w:rsidR="00A76468" w:rsidRPr="00EA20F2">
        <w:rPr>
          <w:rFonts w:ascii="Arial" w:hAnsi="Arial" w:cs="Arial"/>
          <w:b/>
          <w:i/>
          <w:sz w:val="18"/>
          <w:szCs w:val="18"/>
        </w:rPr>
        <w:t xml:space="preserve"> </w:t>
      </w:r>
      <w:r w:rsidR="00A76468" w:rsidRPr="00EA20F2">
        <w:rPr>
          <w:rFonts w:ascii="Arial" w:hAnsi="Arial" w:cs="Arial"/>
          <w:bCs/>
          <w:i/>
          <w:sz w:val="18"/>
          <w:szCs w:val="18"/>
        </w:rPr>
        <w:t>–</w:t>
      </w:r>
      <w:r w:rsidRPr="00EA20F2">
        <w:rPr>
          <w:rFonts w:ascii="Arial" w:hAnsi="Arial" w:cs="Arial"/>
          <w:bCs/>
          <w:i/>
          <w:sz w:val="18"/>
          <w:szCs w:val="18"/>
        </w:rPr>
        <w:t xml:space="preserve"> </w:t>
      </w:r>
      <w:hyperlink r:id="rId15" w:history="1">
        <w:r w:rsidRPr="00EA20F2">
          <w:rPr>
            <w:rStyle w:val="Collegamentoipertestuale"/>
            <w:rFonts w:ascii="Arial" w:hAnsi="Arial" w:cs="Arial"/>
            <w:bCs/>
            <w:i/>
            <w:sz w:val="18"/>
            <w:szCs w:val="18"/>
          </w:rPr>
          <w:t>federica.guerrini@bc-communication.it</w:t>
        </w:r>
      </w:hyperlink>
      <w:r w:rsidRPr="00EA20F2">
        <w:rPr>
          <w:rFonts w:ascii="Arial" w:hAnsi="Arial" w:cs="Arial"/>
          <w:bCs/>
          <w:i/>
          <w:sz w:val="18"/>
          <w:szCs w:val="18"/>
        </w:rPr>
        <w:t xml:space="preserve"> - </w:t>
      </w:r>
      <w:r w:rsidRPr="00EA20F2">
        <w:rPr>
          <w:rFonts w:ascii="Arial" w:hAnsi="Arial" w:cs="Arial"/>
          <w:b/>
          <w:i/>
          <w:sz w:val="18"/>
          <w:szCs w:val="18"/>
        </w:rPr>
        <w:t>+39 340 7500862</w:t>
      </w:r>
    </w:p>
    <w:p w14:paraId="7F81618D" w14:textId="77777777" w:rsidR="00A76468" w:rsidRPr="00EA20F2" w:rsidRDefault="00A76468" w:rsidP="00EA20F2">
      <w:pPr>
        <w:pStyle w:val="notaintermonte"/>
        <w:rPr>
          <w:rFonts w:ascii="Arial" w:hAnsi="Arial" w:cs="Arial"/>
          <w:b/>
          <w:bCs/>
          <w:spacing w:val="-2"/>
          <w:sz w:val="24"/>
          <w:szCs w:val="24"/>
          <w:u w:val="single"/>
        </w:rPr>
      </w:pPr>
    </w:p>
    <w:sectPr w:rsidR="00A76468" w:rsidRPr="00EA20F2" w:rsidSect="00EA20F2">
      <w:headerReference w:type="first" r:id="rId16"/>
      <w:pgSz w:w="11906" w:h="16838" w:code="9"/>
      <w:pgMar w:top="720" w:right="720" w:bottom="720" w:left="72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3CB0" w14:textId="77777777" w:rsidR="00827D21" w:rsidRDefault="00827D21" w:rsidP="00652E76">
      <w:pPr>
        <w:spacing w:after="0" w:line="240" w:lineRule="auto"/>
      </w:pPr>
      <w:r>
        <w:separator/>
      </w:r>
    </w:p>
  </w:endnote>
  <w:endnote w:type="continuationSeparator" w:id="0">
    <w:p w14:paraId="70EA2245" w14:textId="77777777" w:rsidR="00827D21" w:rsidRDefault="00827D21"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6F6F" w14:textId="77777777" w:rsidR="00827D21" w:rsidRDefault="00827D21" w:rsidP="00652E76">
      <w:pPr>
        <w:spacing w:after="0" w:line="240" w:lineRule="auto"/>
      </w:pPr>
      <w:r>
        <w:separator/>
      </w:r>
    </w:p>
  </w:footnote>
  <w:footnote w:type="continuationSeparator" w:id="0">
    <w:p w14:paraId="3B6A0C91" w14:textId="77777777" w:rsidR="00827D21" w:rsidRDefault="00827D21"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7"/>
  </w:num>
  <w:num w:numId="7" w16cid:durableId="75442133">
    <w:abstractNumId w:val="22"/>
  </w:num>
  <w:num w:numId="8" w16cid:durableId="1502354731">
    <w:abstractNumId w:val="20"/>
  </w:num>
  <w:num w:numId="9" w16cid:durableId="1159007046">
    <w:abstractNumId w:val="25"/>
  </w:num>
  <w:num w:numId="10" w16cid:durableId="1071583816">
    <w:abstractNumId w:val="8"/>
  </w:num>
  <w:num w:numId="11" w16cid:durableId="1773238840">
    <w:abstractNumId w:val="23"/>
  </w:num>
  <w:num w:numId="12" w16cid:durableId="1475416074">
    <w:abstractNumId w:val="14"/>
  </w:num>
  <w:num w:numId="13" w16cid:durableId="1911310375">
    <w:abstractNumId w:val="12"/>
  </w:num>
  <w:num w:numId="14" w16cid:durableId="562133050">
    <w:abstractNumId w:val="17"/>
  </w:num>
  <w:num w:numId="15" w16cid:durableId="911350417">
    <w:abstractNumId w:val="24"/>
  </w:num>
  <w:num w:numId="16" w16cid:durableId="211770006">
    <w:abstractNumId w:val="11"/>
  </w:num>
  <w:num w:numId="17" w16cid:durableId="1675844259">
    <w:abstractNumId w:val="19"/>
  </w:num>
  <w:num w:numId="18" w16cid:durableId="1945729841">
    <w:abstractNumId w:val="9"/>
  </w:num>
  <w:num w:numId="19" w16cid:durableId="1849246288">
    <w:abstractNumId w:val="15"/>
  </w:num>
  <w:num w:numId="20" w16cid:durableId="1664627395">
    <w:abstractNumId w:val="21"/>
    <w:lvlOverride w:ilvl="0"/>
    <w:lvlOverride w:ilvl="1"/>
    <w:lvlOverride w:ilvl="2"/>
    <w:lvlOverride w:ilvl="3"/>
    <w:lvlOverride w:ilvl="4"/>
    <w:lvlOverride w:ilvl="5"/>
    <w:lvlOverride w:ilvl="6"/>
    <w:lvlOverride w:ilvl="7"/>
    <w:lvlOverride w:ilvl="8"/>
  </w:num>
  <w:num w:numId="21" w16cid:durableId="1930195021">
    <w:abstractNumId w:val="10"/>
    <w:lvlOverride w:ilvl="0"/>
    <w:lvlOverride w:ilvl="1"/>
    <w:lvlOverride w:ilvl="2"/>
    <w:lvlOverride w:ilvl="3"/>
    <w:lvlOverride w:ilvl="4"/>
    <w:lvlOverride w:ilvl="5"/>
    <w:lvlOverride w:ilvl="6"/>
    <w:lvlOverride w:ilvl="7"/>
    <w:lvlOverride w:ilvl="8"/>
  </w:num>
  <w:num w:numId="22" w16cid:durableId="1230382549">
    <w:abstractNumId w:val="13"/>
    <w:lvlOverride w:ilvl="0"/>
    <w:lvlOverride w:ilvl="1"/>
    <w:lvlOverride w:ilvl="2"/>
    <w:lvlOverride w:ilvl="3"/>
    <w:lvlOverride w:ilvl="4"/>
    <w:lvlOverride w:ilvl="5"/>
    <w:lvlOverride w:ilvl="6"/>
    <w:lvlOverride w:ilvl="7"/>
    <w:lvlOverride w:ilvl="8"/>
  </w:num>
  <w:num w:numId="23" w16cid:durableId="1602834213">
    <w:abstractNumId w:val="16"/>
    <w:lvlOverride w:ilvl="0"/>
    <w:lvlOverride w:ilvl="1"/>
    <w:lvlOverride w:ilvl="2"/>
    <w:lvlOverride w:ilvl="3"/>
    <w:lvlOverride w:ilvl="4"/>
    <w:lvlOverride w:ilvl="5"/>
    <w:lvlOverride w:ilvl="6"/>
    <w:lvlOverride w:ilvl="7"/>
    <w:lvlOverride w:ilvl="8"/>
  </w:num>
  <w:num w:numId="24" w16cid:durableId="236979604">
    <w:abstractNumId w:val="18"/>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242B"/>
    <w:rsid w:val="001748AB"/>
    <w:rsid w:val="00174FF5"/>
    <w:rsid w:val="001763A2"/>
    <w:rsid w:val="0017657F"/>
    <w:rsid w:val="001805A3"/>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4887"/>
    <w:rsid w:val="001A4A32"/>
    <w:rsid w:val="001A559E"/>
    <w:rsid w:val="001A5F18"/>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277C"/>
    <w:rsid w:val="00214796"/>
    <w:rsid w:val="00215699"/>
    <w:rsid w:val="00217006"/>
    <w:rsid w:val="00221AAE"/>
    <w:rsid w:val="00221C58"/>
    <w:rsid w:val="002220FF"/>
    <w:rsid w:val="002224EE"/>
    <w:rsid w:val="00225A08"/>
    <w:rsid w:val="002300BF"/>
    <w:rsid w:val="002322C9"/>
    <w:rsid w:val="00234867"/>
    <w:rsid w:val="00235263"/>
    <w:rsid w:val="00235885"/>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50B"/>
    <w:rsid w:val="00432688"/>
    <w:rsid w:val="00432AF7"/>
    <w:rsid w:val="00433C71"/>
    <w:rsid w:val="00434C01"/>
    <w:rsid w:val="00434D91"/>
    <w:rsid w:val="00434FFA"/>
    <w:rsid w:val="00436428"/>
    <w:rsid w:val="0044110E"/>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60EA"/>
    <w:rsid w:val="004D621B"/>
    <w:rsid w:val="004E0D9B"/>
    <w:rsid w:val="004E16EE"/>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3177"/>
    <w:rsid w:val="00885380"/>
    <w:rsid w:val="00886694"/>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5177"/>
    <w:rsid w:val="009F6490"/>
    <w:rsid w:val="009F6D21"/>
    <w:rsid w:val="009F6DE3"/>
    <w:rsid w:val="00A00B47"/>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7699"/>
    <w:rsid w:val="00BC0682"/>
    <w:rsid w:val="00BC0D35"/>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701"/>
    <w:rsid w:val="00CF558D"/>
    <w:rsid w:val="00CF74E7"/>
    <w:rsid w:val="00CF7B28"/>
    <w:rsid w:val="00CF7DA4"/>
    <w:rsid w:val="00D00FCD"/>
    <w:rsid w:val="00D01984"/>
    <w:rsid w:val="00D02490"/>
    <w:rsid w:val="00D0263D"/>
    <w:rsid w:val="00D02EDB"/>
    <w:rsid w:val="00D05CB3"/>
    <w:rsid w:val="00D10F52"/>
    <w:rsid w:val="00D14A1D"/>
    <w:rsid w:val="00D17A36"/>
    <w:rsid w:val="00D2007C"/>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FF4"/>
    <w:rsid w:val="00EA20F2"/>
    <w:rsid w:val="00EA2281"/>
    <w:rsid w:val="00EA2531"/>
    <w:rsid w:val="00EA2953"/>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A020B"/>
    <w:rsid w:val="00FA22E1"/>
    <w:rsid w:val="00FA2D9D"/>
    <w:rsid w:val="00FA2FFB"/>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5F3F"/>
    <w:rsid w:val="00FD7F90"/>
    <w:rsid w:val="00FE1D3A"/>
    <w:rsid w:val="00FE2392"/>
    <w:rsid w:val="00FE3063"/>
    <w:rsid w:val="00FE3EE2"/>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386976d3-e896-493a-a7f0-7c74517a5b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79ad6466-366e-4fb5-ba47-22fa1237392f" TargetMode="External"/><Relationship Id="rId5" Type="http://schemas.openxmlformats.org/officeDocument/2006/relationships/webSettings" Target="webSettings.xml"/><Relationship Id="rId15" Type="http://schemas.openxmlformats.org/officeDocument/2006/relationships/hyperlink" Target="mailto:federica.guerrini@bc-communication.i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58db2c62-beac-4d5e-b822-52ed402ab2cc" TargetMode="External"/><Relationship Id="rId14" Type="http://schemas.openxmlformats.org/officeDocument/2006/relationships/hyperlink" Target="mailto:beatrice.cagnoni@bc-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688</Words>
  <Characters>3927</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Federica Guerrini</cp:lastModifiedBy>
  <cp:revision>51</cp:revision>
  <cp:lastPrinted>2022-09-08T14:57:00Z</cp:lastPrinted>
  <dcterms:created xsi:type="dcterms:W3CDTF">2021-10-28T14:10:00Z</dcterms:created>
  <dcterms:modified xsi:type="dcterms:W3CDTF">2023-01-12T15:28:00Z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