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4B27C" w14:textId="0BB3E86F" w:rsidR="00262125" w:rsidRPr="00FA4CF6" w:rsidRDefault="00434436" w:rsidP="00262125">
      <w:pPr>
        <w:jc w:val="center"/>
        <w:rPr>
          <w:rFonts w:ascii="Arial" w:hAnsi="Arial" w:cs="Arial"/>
          <w:b/>
          <w:bCs/>
          <w:caps/>
          <w:color w:val="000000" w:themeColor="text1"/>
          <w:sz w:val="28"/>
          <w:szCs w:val="28"/>
          <w:shd w:val="clear" w:color="auto" w:fill="FFFFFF"/>
        </w:rPr>
      </w:pPr>
      <w:r w:rsidRPr="00803222">
        <w:rPr>
          <w:rFonts w:ascii="Arial" w:hAnsi="Arial" w:cs="Arial"/>
          <w:b/>
          <w:bCs/>
          <w:caps/>
          <w:color w:val="000000" w:themeColor="text1"/>
          <w:sz w:val="28"/>
          <w:szCs w:val="28"/>
          <w:shd w:val="clear" w:color="auto" w:fill="FFFFFF"/>
        </w:rPr>
        <w:t>definito</w:t>
      </w:r>
      <w:r w:rsidR="00262125" w:rsidRPr="00FA4CF6">
        <w:rPr>
          <w:rFonts w:ascii="Arial" w:hAnsi="Arial" w:cs="Arial"/>
          <w:b/>
          <w:bCs/>
          <w:caps/>
          <w:color w:val="000000" w:themeColor="text1"/>
          <w:sz w:val="28"/>
          <w:szCs w:val="28"/>
          <w:shd w:val="clear" w:color="auto" w:fill="FFFFFF"/>
        </w:rPr>
        <w:t xml:space="preserve"> il nuovo Accordo di programma </w:t>
      </w:r>
    </w:p>
    <w:p w14:paraId="4D902C84" w14:textId="77777777" w:rsidR="00262125" w:rsidRPr="00FA4CF6" w:rsidRDefault="00262125" w:rsidP="00262125">
      <w:pPr>
        <w:spacing w:line="276" w:lineRule="auto"/>
        <w:jc w:val="center"/>
        <w:rPr>
          <w:rFonts w:ascii="Arial" w:hAnsi="Arial" w:cs="Arial"/>
          <w:b/>
          <w:bCs/>
          <w:caps/>
          <w:color w:val="000000" w:themeColor="text1"/>
          <w:sz w:val="28"/>
          <w:szCs w:val="28"/>
          <w:shd w:val="clear" w:color="auto" w:fill="FFFFFF"/>
        </w:rPr>
      </w:pPr>
      <w:r w:rsidRPr="00FA4CF6">
        <w:rPr>
          <w:rFonts w:ascii="Arial" w:hAnsi="Arial" w:cs="Arial"/>
          <w:b/>
          <w:bCs/>
          <w:caps/>
          <w:color w:val="000000" w:themeColor="text1"/>
          <w:sz w:val="28"/>
          <w:szCs w:val="28"/>
          <w:shd w:val="clear" w:color="auto" w:fill="FFFFFF"/>
        </w:rPr>
        <w:t>per la raccolta dei RAEE con la distribuzione</w:t>
      </w:r>
    </w:p>
    <w:p w14:paraId="2F08AC54" w14:textId="4CF17313" w:rsidR="00262125" w:rsidRPr="00E64239" w:rsidRDefault="00262125" w:rsidP="00262125">
      <w:pPr>
        <w:spacing w:line="276" w:lineRule="auto"/>
        <w:jc w:val="center"/>
        <w:rPr>
          <w:rFonts w:ascii="Arial" w:hAnsi="Arial" w:cs="Arial"/>
          <w:i/>
          <w:iCs/>
          <w:color w:val="000000" w:themeColor="text1"/>
          <w:w w:val="90"/>
          <w:shd w:val="clear" w:color="auto" w:fill="FFFFFF"/>
        </w:rPr>
      </w:pPr>
      <w:r w:rsidRPr="00E64239">
        <w:rPr>
          <w:rFonts w:ascii="Arial" w:hAnsi="Arial" w:cs="Arial"/>
          <w:i/>
          <w:iCs/>
          <w:color w:val="000000" w:themeColor="text1"/>
          <w:w w:val="90"/>
          <w:shd w:val="clear" w:color="auto" w:fill="FFFFFF"/>
        </w:rPr>
        <w:t xml:space="preserve">Il documento </w:t>
      </w:r>
      <w:r w:rsidR="00434436" w:rsidRPr="00E64239">
        <w:rPr>
          <w:rFonts w:ascii="Arial" w:hAnsi="Arial" w:cs="Arial"/>
          <w:i/>
          <w:iCs/>
          <w:color w:val="000000" w:themeColor="text1"/>
          <w:w w:val="90"/>
          <w:shd w:val="clear" w:color="auto" w:fill="FFFFFF"/>
        </w:rPr>
        <w:t>dell’accordo</w:t>
      </w:r>
      <w:r w:rsidRPr="00E64239">
        <w:rPr>
          <w:rFonts w:ascii="Arial" w:hAnsi="Arial" w:cs="Arial"/>
          <w:i/>
          <w:iCs/>
          <w:color w:val="000000" w:themeColor="text1"/>
          <w:w w:val="90"/>
          <w:shd w:val="clear" w:color="auto" w:fill="FFFFFF"/>
        </w:rPr>
        <w:t xml:space="preserve"> tra Centro di Coordinamento RAEE, associazioni nazionali del mondo retail, dei produttori di AEE, delle aziende </w:t>
      </w:r>
      <w:r w:rsidR="00803222" w:rsidRPr="00E64239">
        <w:rPr>
          <w:rFonts w:ascii="Arial" w:hAnsi="Arial" w:cs="Arial"/>
          <w:i/>
          <w:iCs/>
          <w:color w:val="000000" w:themeColor="text1"/>
          <w:w w:val="90"/>
          <w:shd w:val="clear" w:color="auto" w:fill="FFFFFF"/>
        </w:rPr>
        <w:t>di</w:t>
      </w:r>
      <w:r w:rsidRPr="00E64239">
        <w:rPr>
          <w:rFonts w:ascii="Arial" w:hAnsi="Arial" w:cs="Arial"/>
          <w:i/>
          <w:iCs/>
          <w:color w:val="000000" w:themeColor="text1"/>
          <w:w w:val="90"/>
          <w:shd w:val="clear" w:color="auto" w:fill="FFFFFF"/>
        </w:rPr>
        <w:t xml:space="preserve"> raccolta rifiuti disciplina le condizioni di raccolta e gestione presso i luoghi di raggruppamento della distribuzione per il triennio 2022-2024</w:t>
      </w:r>
    </w:p>
    <w:p w14:paraId="7AC7ED53" w14:textId="77777777" w:rsidR="00262125" w:rsidRPr="00FA4CF6" w:rsidRDefault="00262125" w:rsidP="00E64239">
      <w:pPr>
        <w:jc w:val="both"/>
        <w:rPr>
          <w:rFonts w:ascii="Arial" w:hAnsi="Arial" w:cs="Arial"/>
          <w:color w:val="000000" w:themeColor="text1"/>
          <w:shd w:val="clear" w:color="auto" w:fill="FFFFFF"/>
        </w:rPr>
      </w:pPr>
    </w:p>
    <w:p w14:paraId="62E88F0C" w14:textId="6262A59C" w:rsidR="00262125" w:rsidRPr="00FA4CF6" w:rsidRDefault="00262125" w:rsidP="00E64239">
      <w:pPr>
        <w:spacing w:after="300"/>
        <w:jc w:val="both"/>
        <w:rPr>
          <w:rFonts w:ascii="Arial" w:hAnsi="Arial" w:cs="Arial"/>
        </w:rPr>
      </w:pPr>
      <w:r w:rsidRPr="00FA4CF6">
        <w:rPr>
          <w:rFonts w:ascii="Arial" w:hAnsi="Arial" w:cs="Arial"/>
          <w:b/>
          <w:bCs/>
          <w:color w:val="000000" w:themeColor="text1"/>
          <w:shd w:val="clear" w:color="auto" w:fill="FFFFFF"/>
        </w:rPr>
        <w:t>Milano, 15 dicembre 2022 -</w:t>
      </w:r>
      <w:r w:rsidRPr="00FA4CF6">
        <w:rPr>
          <w:rFonts w:ascii="Arial" w:hAnsi="Arial" w:cs="Arial"/>
          <w:color w:val="000000" w:themeColor="text1"/>
          <w:shd w:val="clear" w:color="auto" w:fill="FFFFFF"/>
        </w:rPr>
        <w:t xml:space="preserve"> </w:t>
      </w:r>
      <w:r w:rsidRPr="00FA4CF6">
        <w:rPr>
          <w:rFonts w:ascii="Arial" w:hAnsi="Arial" w:cs="Arial"/>
          <w:color w:val="000000" w:themeColor="text1"/>
        </w:rPr>
        <w:t xml:space="preserve">È stato sottoscritto tra il </w:t>
      </w:r>
      <w:r w:rsidRPr="00FA4CF6">
        <w:rPr>
          <w:rFonts w:ascii="Arial" w:hAnsi="Arial" w:cs="Arial"/>
          <w:b/>
          <w:bCs/>
          <w:color w:val="000000" w:themeColor="text1"/>
        </w:rPr>
        <w:t>Centro di Coordinamento RAEE</w:t>
      </w:r>
      <w:r w:rsidRPr="006840B7">
        <w:rPr>
          <w:rFonts w:ascii="Arial" w:hAnsi="Arial" w:cs="Arial"/>
          <w:color w:val="000000" w:themeColor="text1"/>
        </w:rPr>
        <w:t>, le</w:t>
      </w:r>
      <w:r w:rsidRPr="00FA4CF6">
        <w:rPr>
          <w:rFonts w:ascii="Arial" w:hAnsi="Arial" w:cs="Arial"/>
          <w:b/>
          <w:bCs/>
          <w:color w:val="000000" w:themeColor="text1"/>
        </w:rPr>
        <w:t xml:space="preserve"> associazioni di categoria </w:t>
      </w:r>
      <w:r w:rsidRPr="00FA4CF6">
        <w:rPr>
          <w:rFonts w:ascii="Arial" w:hAnsi="Arial" w:cs="Arial"/>
          <w:color w:val="000000" w:themeColor="text1"/>
        </w:rPr>
        <w:t xml:space="preserve">maggiormente rappresentative a livello nazionale </w:t>
      </w:r>
      <w:r w:rsidRPr="00FA4CF6">
        <w:rPr>
          <w:rFonts w:ascii="Arial" w:hAnsi="Arial" w:cs="Arial"/>
          <w:b/>
          <w:bCs/>
          <w:color w:val="000000" w:themeColor="text1"/>
        </w:rPr>
        <w:t>della distribuzione</w:t>
      </w:r>
      <w:r w:rsidRPr="00FA4CF6">
        <w:rPr>
          <w:rFonts w:ascii="Arial" w:hAnsi="Arial" w:cs="Arial"/>
          <w:color w:val="000000" w:themeColor="text1"/>
        </w:rPr>
        <w:t xml:space="preserve">, i </w:t>
      </w:r>
      <w:r w:rsidRPr="00FA4CF6">
        <w:rPr>
          <w:rFonts w:ascii="Arial" w:hAnsi="Arial" w:cs="Arial"/>
          <w:b/>
          <w:bCs/>
          <w:color w:val="000000" w:themeColor="text1"/>
        </w:rPr>
        <w:t xml:space="preserve">produttori di apparecchiature elettriche ed elettroniche (AEE) </w:t>
      </w:r>
      <w:r w:rsidR="00434436">
        <w:rPr>
          <w:rFonts w:ascii="Arial" w:hAnsi="Arial" w:cs="Arial"/>
          <w:color w:val="000000" w:themeColor="text1"/>
        </w:rPr>
        <w:t>e</w:t>
      </w:r>
      <w:r w:rsidRPr="00FA4CF6">
        <w:rPr>
          <w:rFonts w:ascii="Arial" w:hAnsi="Arial" w:cs="Arial"/>
          <w:color w:val="000000" w:themeColor="text1"/>
        </w:rPr>
        <w:t xml:space="preserve"> </w:t>
      </w:r>
      <w:r w:rsidRPr="00FA4CF6">
        <w:rPr>
          <w:rFonts w:ascii="Arial" w:hAnsi="Arial" w:cs="Arial"/>
          <w:b/>
          <w:bCs/>
          <w:color w:val="000000" w:themeColor="text1"/>
        </w:rPr>
        <w:t>le aziende di raccolta dei rifiuti,</w:t>
      </w:r>
      <w:r w:rsidRPr="00FA4CF6">
        <w:rPr>
          <w:rFonts w:ascii="Arial" w:hAnsi="Arial" w:cs="Arial"/>
          <w:color w:val="000000" w:themeColor="text1"/>
        </w:rPr>
        <w:t xml:space="preserve"> </w:t>
      </w:r>
      <w:r w:rsidRPr="00434436">
        <w:rPr>
          <w:rFonts w:ascii="Arial" w:hAnsi="Arial" w:cs="Arial"/>
          <w:color w:val="000000" w:themeColor="text1"/>
        </w:rPr>
        <w:t>i</w:t>
      </w:r>
      <w:r w:rsidRPr="00FA4CF6">
        <w:rPr>
          <w:rFonts w:ascii="Arial" w:hAnsi="Arial" w:cs="Arial"/>
          <w:color w:val="000000" w:themeColor="text1"/>
        </w:rPr>
        <w:t xml:space="preserve">l nuovo Accordo di Programma che disciplina </w:t>
      </w:r>
      <w:r w:rsidRPr="00FA4CF6">
        <w:rPr>
          <w:rFonts w:ascii="Arial" w:hAnsi="Arial" w:cs="Arial"/>
        </w:rPr>
        <w:t xml:space="preserve">le </w:t>
      </w:r>
      <w:r w:rsidRPr="00FA4CF6">
        <w:rPr>
          <w:rFonts w:ascii="Arial" w:hAnsi="Arial" w:cs="Arial"/>
          <w:b/>
          <w:bCs/>
        </w:rPr>
        <w:t>condizioni di servizio dei</w:t>
      </w:r>
      <w:r w:rsidRPr="00FA4CF6">
        <w:rPr>
          <w:rFonts w:ascii="Arial" w:hAnsi="Arial" w:cs="Arial"/>
          <w:b/>
          <w:bCs/>
          <w:color w:val="000000" w:themeColor="text1"/>
        </w:rPr>
        <w:t xml:space="preserve"> rifiuti da apparecchiature elettriche ed elettroniche (RAEE)</w:t>
      </w:r>
      <w:r w:rsidRPr="00FA4CF6">
        <w:rPr>
          <w:rFonts w:ascii="Arial" w:hAnsi="Arial" w:cs="Arial"/>
          <w:color w:val="000000" w:themeColor="text1"/>
        </w:rPr>
        <w:t xml:space="preserve"> </w:t>
      </w:r>
      <w:r w:rsidRPr="00FA4CF6">
        <w:rPr>
          <w:rFonts w:ascii="Arial" w:hAnsi="Arial" w:cs="Arial"/>
        </w:rPr>
        <w:t xml:space="preserve">di origine domestica </w:t>
      </w:r>
      <w:r w:rsidRPr="00FA4CF6">
        <w:rPr>
          <w:rStyle w:val="Enfasigrassetto"/>
          <w:rFonts w:ascii="Arial" w:hAnsi="Arial" w:cs="Arial"/>
          <w:color w:val="000000"/>
        </w:rPr>
        <w:t>presso i luoghi di raggruppamento</w:t>
      </w:r>
      <w:r w:rsidRPr="00FA4CF6">
        <w:rPr>
          <w:rStyle w:val="apple-converted-space"/>
          <w:rFonts w:ascii="Arial" w:hAnsi="Arial" w:cs="Arial"/>
          <w:color w:val="000000"/>
          <w:shd w:val="clear" w:color="auto" w:fill="FFFFFF"/>
        </w:rPr>
        <w:t xml:space="preserve"> </w:t>
      </w:r>
      <w:r w:rsidRPr="00FA4CF6">
        <w:rPr>
          <w:rStyle w:val="apple-converted-space"/>
          <w:rFonts w:ascii="Arial" w:hAnsi="Arial" w:cs="Arial"/>
          <w:b/>
          <w:bCs/>
          <w:color w:val="000000"/>
          <w:shd w:val="clear" w:color="auto" w:fill="FFFFFF"/>
        </w:rPr>
        <w:t>della distribuzione</w:t>
      </w:r>
      <w:r w:rsidRPr="00FA4CF6">
        <w:rPr>
          <w:rStyle w:val="apple-converted-space"/>
          <w:rFonts w:ascii="Arial" w:hAnsi="Arial" w:cs="Arial"/>
          <w:color w:val="000000"/>
          <w:shd w:val="clear" w:color="auto" w:fill="FFFFFF"/>
        </w:rPr>
        <w:t xml:space="preserve"> </w:t>
      </w:r>
      <w:r w:rsidRPr="00FA4CF6">
        <w:rPr>
          <w:rFonts w:ascii="Arial" w:hAnsi="Arial" w:cs="Arial"/>
          <w:color w:val="000000"/>
          <w:shd w:val="clear" w:color="auto" w:fill="FFFFFF"/>
        </w:rPr>
        <w:t>su tutto il territorio nazionale.</w:t>
      </w:r>
    </w:p>
    <w:p w14:paraId="0EC4AFFB" w14:textId="5688A51E" w:rsidR="00262125" w:rsidRPr="00FA4CF6" w:rsidRDefault="00262125" w:rsidP="00E64239">
      <w:pPr>
        <w:jc w:val="both"/>
        <w:rPr>
          <w:rFonts w:ascii="Arial" w:hAnsi="Arial" w:cs="Arial"/>
          <w:color w:val="000000" w:themeColor="text1"/>
        </w:rPr>
      </w:pPr>
      <w:r w:rsidRPr="00FA4CF6">
        <w:rPr>
          <w:rFonts w:ascii="Arial" w:hAnsi="Arial" w:cs="Arial"/>
          <w:color w:val="000000" w:themeColor="text1"/>
        </w:rPr>
        <w:t xml:space="preserve">Il documento </w:t>
      </w:r>
      <w:r w:rsidR="00434436" w:rsidRPr="00803222">
        <w:rPr>
          <w:rFonts w:ascii="Arial" w:hAnsi="Arial" w:cs="Arial"/>
          <w:color w:val="000000" w:themeColor="text1"/>
        </w:rPr>
        <w:t>elaborato</w:t>
      </w:r>
      <w:r w:rsidRPr="00FA4CF6">
        <w:rPr>
          <w:rFonts w:ascii="Arial" w:hAnsi="Arial" w:cs="Arial"/>
          <w:color w:val="000000" w:themeColor="text1"/>
        </w:rPr>
        <w:t xml:space="preserve"> dalle parti è previsto dall’articolo 16 del Decreto legislativo 49/2014, in attuazione della Direttiva 2012/19/CE e ha </w:t>
      </w:r>
      <w:r w:rsidRPr="00FA4CF6">
        <w:rPr>
          <w:rFonts w:ascii="Arial" w:hAnsi="Arial" w:cs="Arial"/>
          <w:b/>
          <w:bCs/>
          <w:color w:val="000000" w:themeColor="text1"/>
        </w:rPr>
        <w:t>validità per tutto il triennio 2022-2024</w:t>
      </w:r>
      <w:r w:rsidRPr="00FA4CF6">
        <w:rPr>
          <w:rFonts w:ascii="Arial" w:hAnsi="Arial" w:cs="Arial"/>
          <w:color w:val="000000" w:themeColor="text1"/>
        </w:rPr>
        <w:t>.</w:t>
      </w:r>
    </w:p>
    <w:p w14:paraId="2A9FE3E3" w14:textId="77777777" w:rsidR="00262125" w:rsidRPr="00FA4CF6" w:rsidRDefault="00262125" w:rsidP="00E64239">
      <w:pPr>
        <w:jc w:val="both"/>
        <w:rPr>
          <w:rFonts w:ascii="Arial" w:hAnsi="Arial" w:cs="Arial"/>
        </w:rPr>
      </w:pPr>
      <w:r w:rsidRPr="00FA4CF6">
        <w:rPr>
          <w:rFonts w:ascii="Arial" w:hAnsi="Arial" w:cs="Arial"/>
          <w:color w:val="000000" w:themeColor="text1"/>
        </w:rPr>
        <w:t xml:space="preserve">La normativa sui RAEE prevede l’obbligo per la distribuzione </w:t>
      </w:r>
      <w:r w:rsidRPr="00FA4CF6">
        <w:rPr>
          <w:rFonts w:ascii="Arial" w:hAnsi="Arial" w:cs="Arial"/>
        </w:rPr>
        <w:t>del ritiro gratuito del RAEE al momento della fornitura di una nuova AEE - sia tramite la rete fisica sia con la vendita online - in ragione del servizio “uno contro uno” (D.M 65/2010) e il ritiro senza obbligo di acquisto in regime del servizio “uno contro zero” (DM 121/2016) per le piccole apparecchiature elettriche ed elettroniche.</w:t>
      </w:r>
    </w:p>
    <w:p w14:paraId="52F63BAD" w14:textId="77777777" w:rsidR="00262125" w:rsidRPr="00FA4CF6" w:rsidRDefault="00262125" w:rsidP="00E64239">
      <w:pPr>
        <w:jc w:val="both"/>
        <w:rPr>
          <w:rFonts w:ascii="Arial" w:hAnsi="Arial" w:cs="Arial"/>
        </w:rPr>
      </w:pPr>
    </w:p>
    <w:p w14:paraId="4B5C4F3D" w14:textId="77777777" w:rsidR="00262125" w:rsidRPr="00FA4CF6" w:rsidRDefault="00262125" w:rsidP="00E64239">
      <w:pPr>
        <w:jc w:val="both"/>
        <w:rPr>
          <w:rFonts w:ascii="Arial" w:hAnsi="Arial" w:cs="Arial"/>
          <w:color w:val="000000" w:themeColor="text1"/>
          <w:shd w:val="clear" w:color="auto" w:fill="FFFFFF"/>
        </w:rPr>
      </w:pPr>
      <w:r w:rsidRPr="00FA4CF6">
        <w:rPr>
          <w:rFonts w:ascii="Arial" w:hAnsi="Arial" w:cs="Arial"/>
          <w:color w:val="000000" w:themeColor="text1"/>
        </w:rPr>
        <w:t xml:space="preserve">Il nuovo Accordo di Programma definisce le </w:t>
      </w:r>
      <w:r w:rsidRPr="00FA4CF6">
        <w:rPr>
          <w:rFonts w:ascii="Arial" w:hAnsi="Arial" w:cs="Arial"/>
          <w:b/>
          <w:bCs/>
        </w:rPr>
        <w:t xml:space="preserve">modalità e i tempi di ritiro dei RAEE da </w:t>
      </w:r>
      <w:r w:rsidRPr="00FA4CF6">
        <w:rPr>
          <w:rFonts w:ascii="Arial" w:hAnsi="Arial" w:cs="Arial"/>
        </w:rPr>
        <w:t>quelli che vengono denominati</w:t>
      </w:r>
      <w:r w:rsidRPr="00FA4CF6">
        <w:rPr>
          <w:rFonts w:ascii="Arial" w:hAnsi="Arial" w:cs="Arial"/>
          <w:b/>
          <w:bCs/>
        </w:rPr>
        <w:t xml:space="preserve"> luoghi di raggruppamento della distribuzione</w:t>
      </w:r>
      <w:r w:rsidRPr="00FA4CF6">
        <w:rPr>
          <w:rFonts w:ascii="Arial" w:hAnsi="Arial" w:cs="Arial"/>
        </w:rPr>
        <w:t xml:space="preserve">, </w:t>
      </w:r>
      <w:r w:rsidRPr="00FA4CF6">
        <w:rPr>
          <w:rFonts w:ascii="Arial" w:hAnsi="Arial" w:cs="Arial"/>
          <w:b/>
          <w:bCs/>
        </w:rPr>
        <w:t>l’organizzazione della raccolta</w:t>
      </w:r>
      <w:r w:rsidRPr="00FA4CF6">
        <w:rPr>
          <w:rFonts w:ascii="Arial" w:hAnsi="Arial" w:cs="Arial"/>
        </w:rPr>
        <w:t xml:space="preserve"> in modo omogeneo sull’intero territorio nazionale e </w:t>
      </w:r>
      <w:r w:rsidRPr="00FA4CF6">
        <w:rPr>
          <w:rFonts w:ascii="Arial" w:hAnsi="Arial" w:cs="Arial"/>
          <w:b/>
          <w:bCs/>
        </w:rPr>
        <w:t>la premialità</w:t>
      </w:r>
      <w:r w:rsidRPr="00FA4CF6">
        <w:rPr>
          <w:rFonts w:ascii="Arial" w:hAnsi="Arial" w:cs="Arial"/>
          <w:color w:val="000000" w:themeColor="text1"/>
          <w:shd w:val="clear" w:color="auto" w:fill="FFFFFF"/>
        </w:rPr>
        <w:t>: i</w:t>
      </w:r>
      <w:r w:rsidRPr="00FA4CF6">
        <w:rPr>
          <w:rFonts w:ascii="Arial" w:hAnsi="Arial" w:cs="Arial"/>
          <w:b/>
          <w:bCs/>
          <w:color w:val="000000" w:themeColor="text1"/>
          <w:shd w:val="clear" w:color="auto" w:fill="FFFFFF"/>
        </w:rPr>
        <w:t xml:space="preserve"> premi di efficienza</w:t>
      </w:r>
      <w:r w:rsidRPr="00FA4CF6">
        <w:rPr>
          <w:rFonts w:ascii="Arial" w:hAnsi="Arial" w:cs="Arial"/>
          <w:color w:val="000000" w:themeColor="text1"/>
          <w:shd w:val="clear" w:color="auto" w:fill="FFFFFF"/>
        </w:rPr>
        <w:t xml:space="preserve"> riconosciuti dai produttori di AEE attraverso i sistemi collettivi ai luoghi di raggruppamento della distribuzione al verificarsi di </w:t>
      </w:r>
      <w:r w:rsidRPr="00FA4CF6">
        <w:rPr>
          <w:rFonts w:ascii="Arial" w:hAnsi="Arial" w:cs="Arial"/>
          <w:b/>
          <w:bCs/>
          <w:color w:val="000000" w:themeColor="text1"/>
          <w:shd w:val="clear" w:color="auto" w:fill="FFFFFF"/>
        </w:rPr>
        <w:t>condizioni di buona operatività</w:t>
      </w:r>
      <w:r w:rsidRPr="00FA4CF6">
        <w:rPr>
          <w:rFonts w:ascii="Arial" w:hAnsi="Arial" w:cs="Arial"/>
          <w:color w:val="000000" w:themeColor="text1"/>
          <w:shd w:val="clear" w:color="auto" w:fill="FFFFFF"/>
        </w:rPr>
        <w:t xml:space="preserve">. I contributi economici consistono in un </w:t>
      </w:r>
      <w:r w:rsidRPr="00FA4CF6">
        <w:rPr>
          <w:rFonts w:ascii="Arial" w:hAnsi="Arial" w:cs="Arial"/>
          <w:b/>
          <w:bCs/>
          <w:color w:val="000000" w:themeColor="text1"/>
          <w:shd w:val="clear" w:color="auto" w:fill="FFFFFF"/>
        </w:rPr>
        <w:t>importo</w:t>
      </w:r>
      <w:r w:rsidRPr="00FA4CF6">
        <w:rPr>
          <w:rFonts w:ascii="Arial" w:hAnsi="Arial" w:cs="Arial"/>
          <w:color w:val="000000" w:themeColor="text1"/>
          <w:shd w:val="clear" w:color="auto" w:fill="FFFFFF"/>
        </w:rPr>
        <w:t xml:space="preserve"> definito per i cinque raggruppamenti per </w:t>
      </w:r>
      <w:r w:rsidRPr="00FA4CF6">
        <w:rPr>
          <w:rFonts w:ascii="Arial" w:hAnsi="Arial" w:cs="Arial"/>
          <w:b/>
          <w:bCs/>
          <w:color w:val="000000" w:themeColor="text1"/>
        </w:rPr>
        <w:t>ogni tonnellata</w:t>
      </w:r>
      <w:r w:rsidRPr="00FA4CF6">
        <w:rPr>
          <w:rFonts w:ascii="Arial" w:hAnsi="Arial" w:cs="Arial"/>
          <w:b/>
          <w:bCs/>
          <w:color w:val="000000" w:themeColor="text1"/>
          <w:shd w:val="clear" w:color="auto" w:fill="FFFFFF"/>
        </w:rPr>
        <w:t xml:space="preserve"> di RAEE</w:t>
      </w:r>
      <w:r w:rsidRPr="00FA4CF6">
        <w:rPr>
          <w:rFonts w:ascii="Arial" w:hAnsi="Arial" w:cs="Arial"/>
          <w:color w:val="000000" w:themeColor="text1"/>
          <w:shd w:val="clear" w:color="auto" w:fill="FFFFFF"/>
        </w:rPr>
        <w:t xml:space="preserve"> correttamente raccolta.</w:t>
      </w:r>
    </w:p>
    <w:p w14:paraId="2F58A683" w14:textId="77777777" w:rsidR="00262125" w:rsidRPr="00FA4CF6" w:rsidRDefault="00262125" w:rsidP="00E64239">
      <w:pPr>
        <w:jc w:val="both"/>
        <w:rPr>
          <w:rFonts w:ascii="Arial" w:hAnsi="Arial" w:cs="Arial"/>
          <w:color w:val="000000" w:themeColor="text1"/>
          <w:shd w:val="clear" w:color="auto" w:fill="FFFFFF"/>
        </w:rPr>
      </w:pPr>
    </w:p>
    <w:p w14:paraId="76F8B0C6" w14:textId="77777777" w:rsidR="00262125" w:rsidRPr="00FA4CF6" w:rsidRDefault="00262125" w:rsidP="00E64239">
      <w:pPr>
        <w:jc w:val="both"/>
        <w:rPr>
          <w:rFonts w:ascii="Arial" w:hAnsi="Arial" w:cs="Arial"/>
          <w:color w:val="000000" w:themeColor="text1"/>
        </w:rPr>
      </w:pPr>
      <w:r w:rsidRPr="00FA4CF6">
        <w:rPr>
          <w:rFonts w:ascii="Arial" w:hAnsi="Arial" w:cs="Arial"/>
          <w:color w:val="000000" w:themeColor="text1"/>
          <w:shd w:val="clear" w:color="auto" w:fill="FFFFFF"/>
        </w:rPr>
        <w:t xml:space="preserve">Nel testo, i </w:t>
      </w:r>
      <w:r w:rsidRPr="00FA4CF6">
        <w:rPr>
          <w:rFonts w:ascii="Arial" w:hAnsi="Arial" w:cs="Arial"/>
          <w:b/>
          <w:bCs/>
          <w:color w:val="000000" w:themeColor="text1"/>
          <w:shd w:val="clear" w:color="auto" w:fill="FFFFFF"/>
        </w:rPr>
        <w:t>livelli delle premialità</w:t>
      </w:r>
      <w:r w:rsidRPr="00FA4CF6">
        <w:rPr>
          <w:rFonts w:ascii="Arial" w:hAnsi="Arial" w:cs="Arial"/>
          <w:b/>
          <w:bCs/>
          <w:color w:val="000000" w:themeColor="text1"/>
        </w:rPr>
        <w:t xml:space="preserve"> economiche</w:t>
      </w:r>
      <w:r w:rsidRPr="00FA4CF6">
        <w:rPr>
          <w:rFonts w:ascii="Arial" w:hAnsi="Arial" w:cs="Arial"/>
          <w:color w:val="000000" w:themeColor="text1"/>
        </w:rPr>
        <w:t xml:space="preserve"> riconosciute ai luoghi di raggruppamento della distribuzione sono stati </w:t>
      </w:r>
      <w:r w:rsidRPr="00FA4CF6">
        <w:rPr>
          <w:rFonts w:ascii="Arial" w:hAnsi="Arial" w:cs="Arial"/>
          <w:b/>
          <w:bCs/>
          <w:color w:val="000000" w:themeColor="text1"/>
        </w:rPr>
        <w:t>rivisti al rialzo</w:t>
      </w:r>
      <w:r w:rsidRPr="00FA4CF6">
        <w:rPr>
          <w:rFonts w:ascii="Arial" w:hAnsi="Arial" w:cs="Arial"/>
          <w:color w:val="000000" w:themeColor="text1"/>
        </w:rPr>
        <w:t xml:space="preserve"> a partire dal primo trimestre del 2023. </w:t>
      </w:r>
    </w:p>
    <w:p w14:paraId="3DA29D2E" w14:textId="77777777" w:rsidR="00262125" w:rsidRPr="00FA4CF6" w:rsidRDefault="00262125" w:rsidP="00E64239">
      <w:pPr>
        <w:jc w:val="both"/>
        <w:rPr>
          <w:rFonts w:ascii="Arial" w:hAnsi="Arial" w:cs="Arial"/>
          <w:color w:val="000000" w:themeColor="text1"/>
        </w:rPr>
      </w:pPr>
      <w:r w:rsidRPr="00FA4CF6">
        <w:rPr>
          <w:rFonts w:ascii="Arial" w:hAnsi="Arial" w:cs="Arial"/>
          <w:color w:val="000000" w:themeColor="text1"/>
        </w:rPr>
        <w:t xml:space="preserve">Per la </w:t>
      </w:r>
      <w:r w:rsidRPr="00FA4CF6">
        <w:rPr>
          <w:rFonts w:ascii="Arial" w:hAnsi="Arial" w:cs="Arial"/>
          <w:b/>
          <w:bCs/>
          <w:color w:val="000000" w:themeColor="text1"/>
        </w:rPr>
        <w:t>prima volta viene introdotto un meccanismo di incentivazione ulteriore</w:t>
      </w:r>
      <w:r w:rsidRPr="00FA4CF6">
        <w:rPr>
          <w:rFonts w:ascii="Arial" w:hAnsi="Arial" w:cs="Arial"/>
          <w:color w:val="000000" w:themeColor="text1"/>
        </w:rPr>
        <w:t xml:space="preserve"> che premia in forma incrementale quei luoghi di raggruppamento che accrescono da un anno all’altro i quantitativi conferiti ai Sistemi Collettivi.</w:t>
      </w:r>
    </w:p>
    <w:p w14:paraId="2274D44A" w14:textId="77777777" w:rsidR="00262125" w:rsidRPr="00FA4CF6" w:rsidRDefault="00262125" w:rsidP="00E64239">
      <w:pPr>
        <w:jc w:val="both"/>
        <w:rPr>
          <w:rFonts w:ascii="Arial" w:hAnsi="Arial" w:cs="Arial"/>
          <w:color w:val="000000" w:themeColor="text1"/>
        </w:rPr>
      </w:pPr>
    </w:p>
    <w:p w14:paraId="78CDA4FE" w14:textId="02B0DBE0" w:rsidR="00262125" w:rsidRPr="00FA4CF6" w:rsidRDefault="00262125" w:rsidP="00E64239">
      <w:pPr>
        <w:jc w:val="both"/>
        <w:rPr>
          <w:rFonts w:ascii="Arial" w:hAnsi="Arial" w:cs="Arial"/>
          <w:bCs/>
        </w:rPr>
      </w:pPr>
      <w:r w:rsidRPr="00FA4CF6">
        <w:rPr>
          <w:rFonts w:ascii="Arial" w:hAnsi="Arial" w:cs="Arial"/>
          <w:color w:val="000000" w:themeColor="text1"/>
        </w:rPr>
        <w:t xml:space="preserve">Una importante </w:t>
      </w:r>
      <w:r w:rsidRPr="00FA4CF6">
        <w:rPr>
          <w:rFonts w:ascii="Arial" w:hAnsi="Arial" w:cs="Arial"/>
          <w:b/>
          <w:bCs/>
          <w:color w:val="000000" w:themeColor="text1"/>
        </w:rPr>
        <w:t>novità</w:t>
      </w:r>
      <w:r w:rsidRPr="00FA4CF6">
        <w:rPr>
          <w:rFonts w:ascii="Arial" w:hAnsi="Arial" w:cs="Arial"/>
          <w:color w:val="000000" w:themeColor="text1"/>
        </w:rPr>
        <w:t xml:space="preserve"> introdotta nel documento è la </w:t>
      </w:r>
      <w:r w:rsidRPr="00FA4CF6">
        <w:rPr>
          <w:rFonts w:ascii="Arial" w:hAnsi="Arial" w:cs="Arial"/>
          <w:b/>
          <w:bCs/>
          <w:color w:val="000000" w:themeColor="text1"/>
        </w:rPr>
        <w:t>costituzione</w:t>
      </w:r>
      <w:r w:rsidRPr="00FA4CF6">
        <w:rPr>
          <w:rFonts w:ascii="Arial" w:hAnsi="Arial" w:cs="Arial"/>
          <w:color w:val="000000" w:themeColor="text1"/>
        </w:rPr>
        <w:t xml:space="preserve"> da parte dei </w:t>
      </w:r>
      <w:r w:rsidRPr="00FA4CF6">
        <w:rPr>
          <w:rFonts w:ascii="Arial" w:hAnsi="Arial" w:cs="Arial"/>
          <w:bCs/>
        </w:rPr>
        <w:t xml:space="preserve">produttori di apparecchiature elettriche ed elettroniche attraverso i Sistemi Collettivi di un </w:t>
      </w:r>
      <w:r w:rsidRPr="00FA4CF6">
        <w:rPr>
          <w:rFonts w:ascii="Arial" w:hAnsi="Arial" w:cs="Arial"/>
          <w:b/>
        </w:rPr>
        <w:t xml:space="preserve">Fondo di </w:t>
      </w:r>
      <w:r w:rsidRPr="00FA4CF6">
        <w:rPr>
          <w:rFonts w:ascii="Arial" w:hAnsi="Arial" w:cs="Arial"/>
          <w:b/>
        </w:rPr>
        <w:lastRenderedPageBreak/>
        <w:t>300mila euro</w:t>
      </w:r>
      <w:r w:rsidRPr="00FA4CF6">
        <w:rPr>
          <w:rFonts w:ascii="Arial" w:hAnsi="Arial" w:cs="Arial"/>
          <w:bCs/>
        </w:rPr>
        <w:t xml:space="preserve"> per il triennio 2022</w:t>
      </w:r>
      <w:r w:rsidR="00803222">
        <w:rPr>
          <w:rFonts w:ascii="Arial" w:hAnsi="Arial" w:cs="Arial"/>
          <w:bCs/>
        </w:rPr>
        <w:t>-</w:t>
      </w:r>
      <w:r w:rsidRPr="00FA4CF6">
        <w:rPr>
          <w:rFonts w:ascii="Arial" w:hAnsi="Arial" w:cs="Arial"/>
          <w:bCs/>
        </w:rPr>
        <w:t xml:space="preserve">24, da assegnare </w:t>
      </w:r>
      <w:r w:rsidRPr="00FA4CF6">
        <w:rPr>
          <w:rFonts w:ascii="Arial" w:hAnsi="Arial" w:cs="Arial"/>
          <w:b/>
        </w:rPr>
        <w:t xml:space="preserve">alle associazioni di categoria </w:t>
      </w:r>
      <w:r w:rsidRPr="00FA4CF6">
        <w:rPr>
          <w:rFonts w:ascii="Arial" w:hAnsi="Arial" w:cs="Arial"/>
          <w:bCs/>
        </w:rPr>
        <w:t>che si impegnano a</w:t>
      </w:r>
      <w:r w:rsidRPr="00FA4CF6">
        <w:rPr>
          <w:rFonts w:ascii="Arial" w:hAnsi="Arial" w:cs="Arial"/>
          <w:b/>
        </w:rPr>
        <w:t xml:space="preserve"> promuovere la creazione di nuovi luoghi di raggruppamento della distribuzione</w:t>
      </w:r>
      <w:r w:rsidRPr="00FA4CF6">
        <w:rPr>
          <w:rFonts w:ascii="Arial" w:hAnsi="Arial" w:cs="Arial"/>
          <w:bCs/>
        </w:rPr>
        <w:t xml:space="preserve"> presso i loro associati.</w:t>
      </w:r>
    </w:p>
    <w:p w14:paraId="043F8BE7" w14:textId="016C0F4C" w:rsidR="00262125" w:rsidRPr="00FA4CF6" w:rsidRDefault="00262125" w:rsidP="00E64239">
      <w:pPr>
        <w:jc w:val="both"/>
        <w:rPr>
          <w:rFonts w:ascii="Arial" w:hAnsi="Arial" w:cs="Arial"/>
          <w:bCs/>
        </w:rPr>
      </w:pPr>
      <w:r w:rsidRPr="00FA4CF6">
        <w:rPr>
          <w:rFonts w:ascii="Arial" w:hAnsi="Arial" w:cs="Arial"/>
          <w:color w:val="000000" w:themeColor="text1"/>
        </w:rPr>
        <w:t>Ulteriore</w:t>
      </w:r>
      <w:r w:rsidRPr="00FA4CF6">
        <w:rPr>
          <w:rFonts w:ascii="Arial" w:hAnsi="Arial" w:cs="Arial"/>
          <w:b/>
          <w:bCs/>
          <w:color w:val="000000" w:themeColor="text1"/>
        </w:rPr>
        <w:t xml:space="preserve"> novità</w:t>
      </w:r>
      <w:r w:rsidRPr="00FA4CF6">
        <w:rPr>
          <w:rFonts w:ascii="Arial" w:hAnsi="Arial" w:cs="Arial"/>
          <w:color w:val="000000" w:themeColor="text1"/>
        </w:rPr>
        <w:t xml:space="preserve"> introdotta nel documento è la </w:t>
      </w:r>
      <w:r w:rsidRPr="00FA4CF6">
        <w:rPr>
          <w:rFonts w:ascii="Arial" w:hAnsi="Arial" w:cs="Arial"/>
          <w:b/>
          <w:bCs/>
          <w:color w:val="000000" w:themeColor="text1"/>
        </w:rPr>
        <w:t>costituzione</w:t>
      </w:r>
      <w:r w:rsidRPr="00FA4CF6">
        <w:rPr>
          <w:rFonts w:ascii="Arial" w:hAnsi="Arial" w:cs="Arial"/>
          <w:color w:val="000000" w:themeColor="text1"/>
        </w:rPr>
        <w:t xml:space="preserve"> da parte dei </w:t>
      </w:r>
      <w:r w:rsidRPr="00FA4CF6">
        <w:rPr>
          <w:rFonts w:ascii="Arial" w:hAnsi="Arial" w:cs="Arial"/>
          <w:bCs/>
        </w:rPr>
        <w:t xml:space="preserve">produttori di apparecchiature elettriche ed elettroniche attraverso i Sistemi Collettivi di un </w:t>
      </w:r>
      <w:r w:rsidRPr="00FA4CF6">
        <w:rPr>
          <w:rFonts w:ascii="Arial" w:hAnsi="Arial" w:cs="Arial"/>
          <w:b/>
        </w:rPr>
        <w:t>Fondo di 300mila euro</w:t>
      </w:r>
      <w:r w:rsidRPr="00FA4CF6">
        <w:rPr>
          <w:rFonts w:ascii="Arial" w:hAnsi="Arial" w:cs="Arial"/>
          <w:bCs/>
        </w:rPr>
        <w:t xml:space="preserve"> per il triennio 2022</w:t>
      </w:r>
      <w:r w:rsidR="00803222">
        <w:rPr>
          <w:rFonts w:ascii="Arial" w:hAnsi="Arial" w:cs="Arial"/>
          <w:bCs/>
        </w:rPr>
        <w:t>-</w:t>
      </w:r>
      <w:r w:rsidRPr="00FA4CF6">
        <w:rPr>
          <w:rFonts w:ascii="Arial" w:hAnsi="Arial" w:cs="Arial"/>
          <w:bCs/>
        </w:rPr>
        <w:t xml:space="preserve">24, da assegnare tramite bandi specifici </w:t>
      </w:r>
      <w:r w:rsidRPr="00FA4CF6">
        <w:rPr>
          <w:rFonts w:ascii="Arial" w:hAnsi="Arial" w:cs="Arial"/>
          <w:b/>
        </w:rPr>
        <w:t xml:space="preserve">ai distributori </w:t>
      </w:r>
      <w:r w:rsidRPr="00FA4CF6">
        <w:rPr>
          <w:rFonts w:ascii="Arial" w:hAnsi="Arial" w:cs="Arial"/>
          <w:bCs/>
        </w:rPr>
        <w:t>che svilupperanno progetti sperimentali per effettuare azioni di incremento della raccolta.</w:t>
      </w:r>
    </w:p>
    <w:p w14:paraId="14E6D87D" w14:textId="77777777" w:rsidR="00262125" w:rsidRPr="00FA4CF6" w:rsidRDefault="00262125" w:rsidP="00E64239">
      <w:pPr>
        <w:jc w:val="both"/>
        <w:rPr>
          <w:rFonts w:ascii="Arial" w:hAnsi="Arial" w:cs="Arial"/>
          <w:bCs/>
        </w:rPr>
      </w:pPr>
    </w:p>
    <w:p w14:paraId="770BF665" w14:textId="77777777" w:rsidR="00262125" w:rsidRPr="00FA4CF6" w:rsidRDefault="00262125" w:rsidP="00E64239">
      <w:pPr>
        <w:jc w:val="both"/>
        <w:rPr>
          <w:rFonts w:ascii="Arial" w:hAnsi="Arial" w:cs="Arial"/>
        </w:rPr>
      </w:pPr>
      <w:r w:rsidRPr="00FA4CF6">
        <w:rPr>
          <w:rFonts w:ascii="Arial" w:hAnsi="Arial" w:cs="Arial"/>
        </w:rPr>
        <w:t>“</w:t>
      </w:r>
      <w:r w:rsidRPr="00FA4CF6">
        <w:rPr>
          <w:rFonts w:ascii="Arial" w:hAnsi="Arial" w:cs="Arial"/>
          <w:i/>
          <w:iCs/>
        </w:rPr>
        <w:t>La distribuzione in questi anni ha costantemente accresciuto il suo ruolo ai fini della corretta gestione ambientale delle apparecchiature elettriche ed elettroniche a fine vita</w:t>
      </w:r>
      <w:r w:rsidRPr="00FA4CF6">
        <w:rPr>
          <w:rFonts w:ascii="Arial" w:hAnsi="Arial" w:cs="Arial"/>
        </w:rPr>
        <w:t xml:space="preserve">” commenta </w:t>
      </w:r>
      <w:r w:rsidRPr="00FA4CF6">
        <w:rPr>
          <w:rFonts w:ascii="Arial" w:hAnsi="Arial" w:cs="Arial"/>
          <w:b/>
          <w:bCs/>
        </w:rPr>
        <w:t>Alberto Canni Ferrari</w:t>
      </w:r>
      <w:r w:rsidRPr="00FA4CF6">
        <w:rPr>
          <w:rFonts w:ascii="Arial" w:hAnsi="Arial" w:cs="Arial"/>
        </w:rPr>
        <w:t xml:space="preserve">, </w:t>
      </w:r>
      <w:r w:rsidRPr="00FA4CF6">
        <w:rPr>
          <w:rFonts w:ascii="Arial" w:hAnsi="Arial" w:cs="Arial"/>
          <w:b/>
          <w:bCs/>
        </w:rPr>
        <w:t>presidente</w:t>
      </w:r>
      <w:r w:rsidRPr="00FA4CF6">
        <w:rPr>
          <w:rFonts w:ascii="Arial" w:hAnsi="Arial" w:cs="Arial"/>
        </w:rPr>
        <w:t xml:space="preserve"> del </w:t>
      </w:r>
      <w:r w:rsidRPr="00FA4CF6">
        <w:rPr>
          <w:rFonts w:ascii="Arial" w:hAnsi="Arial" w:cs="Arial"/>
          <w:b/>
          <w:bCs/>
        </w:rPr>
        <w:t>Centro di Coordinamento RAEE</w:t>
      </w:r>
      <w:r w:rsidRPr="00FA4CF6">
        <w:rPr>
          <w:rFonts w:ascii="Arial" w:hAnsi="Arial" w:cs="Arial"/>
        </w:rPr>
        <w:t>. “</w:t>
      </w:r>
      <w:r w:rsidRPr="00FA4CF6">
        <w:rPr>
          <w:rFonts w:ascii="Arial" w:hAnsi="Arial" w:cs="Arial"/>
          <w:i/>
          <w:iCs/>
        </w:rPr>
        <w:t>Il sistema non può però considerarsi pienamente funzionante, il coinvolgimento diretto e attivo degli operatori retail, fisici e virtuali, nella raccolta dei RAEE ha ancora ampi margini di crescita. Siamo certi che le premialità e i meccanismi ad essi correlati, previsti dal nuovo Accordo di programma favoriranno la crescita della rete complessiva di luoghi di raggruppamento della distribuzione iscritti al CdC RAEE in tutto il Paese e conseguentemente sosterranno il miglioramento continuo della raccolta complessiva all’interno del circuito del CdC RAEE. Al tempo stesso favoriranno la riduzione del fenomeno della dispersione dei rifiuti tecnologici</w:t>
      </w:r>
      <w:r w:rsidRPr="00FA4CF6">
        <w:rPr>
          <w:rFonts w:ascii="Arial" w:hAnsi="Arial" w:cs="Arial"/>
        </w:rPr>
        <w:t>”.</w:t>
      </w:r>
    </w:p>
    <w:p w14:paraId="20F8695E" w14:textId="77777777" w:rsidR="00262125" w:rsidRPr="00FA4CF6" w:rsidRDefault="00262125" w:rsidP="00E64239">
      <w:pPr>
        <w:jc w:val="both"/>
        <w:rPr>
          <w:rFonts w:ascii="Arial" w:hAnsi="Arial" w:cs="Arial"/>
        </w:rPr>
      </w:pPr>
    </w:p>
    <w:p w14:paraId="74EF0B8B" w14:textId="0AAB17D0" w:rsidR="00262125" w:rsidRPr="00FA4CF6" w:rsidRDefault="00262125" w:rsidP="00E64239">
      <w:pPr>
        <w:jc w:val="both"/>
        <w:rPr>
          <w:rFonts w:ascii="Arial" w:hAnsi="Arial" w:cs="Arial"/>
          <w:color w:val="000000" w:themeColor="text1"/>
        </w:rPr>
      </w:pPr>
      <w:r w:rsidRPr="003E289F">
        <w:rPr>
          <w:rFonts w:ascii="Arial" w:hAnsi="Arial" w:cs="Arial"/>
          <w:b/>
          <w:bCs/>
          <w:color w:val="000000" w:themeColor="text1"/>
        </w:rPr>
        <w:t>Carlo Samori</w:t>
      </w:r>
      <w:r w:rsidRPr="003E289F">
        <w:rPr>
          <w:rFonts w:ascii="Arial" w:hAnsi="Arial" w:cs="Arial"/>
          <w:color w:val="000000" w:themeColor="text1"/>
        </w:rPr>
        <w:t>, rappresentante unico Industria</w:t>
      </w:r>
      <w:r w:rsidR="00803222">
        <w:rPr>
          <w:rFonts w:ascii="Arial" w:hAnsi="Arial" w:cs="Arial"/>
          <w:color w:val="000000" w:themeColor="text1"/>
        </w:rPr>
        <w:t>,</w:t>
      </w:r>
      <w:r w:rsidRPr="003E289F">
        <w:rPr>
          <w:rFonts w:ascii="Arial" w:hAnsi="Arial" w:cs="Arial"/>
          <w:color w:val="000000" w:themeColor="text1"/>
        </w:rPr>
        <w:t xml:space="preserve"> ha dichiarato</w:t>
      </w:r>
      <w:r w:rsidR="00803222">
        <w:rPr>
          <w:rFonts w:ascii="Arial" w:hAnsi="Arial" w:cs="Arial"/>
          <w:color w:val="000000" w:themeColor="text1"/>
        </w:rPr>
        <w:t xml:space="preserve"> </w:t>
      </w:r>
      <w:r w:rsidR="00803222" w:rsidRPr="003E289F">
        <w:rPr>
          <w:rFonts w:ascii="Arial" w:hAnsi="Arial" w:cs="Arial"/>
          <w:color w:val="000000" w:themeColor="text1"/>
        </w:rPr>
        <w:t>per i Produttori di AEE</w:t>
      </w:r>
      <w:r w:rsidRPr="003E289F">
        <w:rPr>
          <w:rFonts w:ascii="Arial" w:hAnsi="Arial" w:cs="Arial"/>
          <w:color w:val="000000" w:themeColor="text1"/>
        </w:rPr>
        <w:t>:</w:t>
      </w:r>
      <w:r w:rsidRPr="00FA4CF6">
        <w:rPr>
          <w:rFonts w:ascii="Arial" w:hAnsi="Arial" w:cs="Arial"/>
          <w:color w:val="000000" w:themeColor="text1"/>
        </w:rPr>
        <w:t xml:space="preserve"> </w:t>
      </w:r>
    </w:p>
    <w:p w14:paraId="119ACFE1" w14:textId="77777777" w:rsidR="00262125" w:rsidRPr="00FA4CF6" w:rsidRDefault="00262125" w:rsidP="00E64239">
      <w:pPr>
        <w:jc w:val="both"/>
        <w:rPr>
          <w:rFonts w:ascii="Arial" w:hAnsi="Arial" w:cs="Arial"/>
          <w:i/>
          <w:iCs/>
          <w:color w:val="000000" w:themeColor="text1"/>
        </w:rPr>
      </w:pPr>
      <w:r w:rsidRPr="00FA4CF6">
        <w:rPr>
          <w:rFonts w:ascii="Arial" w:hAnsi="Arial" w:cs="Arial"/>
          <w:color w:val="000000"/>
        </w:rPr>
        <w:t>“</w:t>
      </w:r>
      <w:r w:rsidRPr="00FA4CF6">
        <w:rPr>
          <w:rFonts w:ascii="Arial" w:hAnsi="Arial" w:cs="Arial"/>
          <w:i/>
          <w:iCs/>
          <w:color w:val="000000"/>
        </w:rPr>
        <w:t>L’accordo di programma è stato sottoscritto con grande soddisfazione perché prevede, oltre all’incremento dei premi d’efficienza per tutti, un miglioramento significativo dell’efficienza, della capillarità e della comunicazione con l’obiettivo comune di incrementare la raccolta RAEE.</w:t>
      </w:r>
      <w:r w:rsidRPr="00FA4CF6">
        <w:rPr>
          <w:rFonts w:ascii="Arial" w:hAnsi="Arial" w:cs="Arial"/>
          <w:i/>
          <w:iCs/>
          <w:color w:val="000000" w:themeColor="text1"/>
        </w:rPr>
        <w:t xml:space="preserve"> </w:t>
      </w:r>
      <w:r w:rsidRPr="00FA4CF6">
        <w:rPr>
          <w:rFonts w:ascii="Arial" w:hAnsi="Arial" w:cs="Arial"/>
          <w:i/>
          <w:iCs/>
          <w:color w:val="000000"/>
        </w:rPr>
        <w:t>Per la prima volta sono previsti target specifici sui singoli LDR per i quali si accederà a premi efficienza più elevati.</w:t>
      </w:r>
      <w:r w:rsidRPr="00FA4CF6">
        <w:rPr>
          <w:rFonts w:ascii="Arial" w:hAnsi="Arial" w:cs="Arial"/>
          <w:i/>
          <w:iCs/>
          <w:color w:val="000000" w:themeColor="text1"/>
        </w:rPr>
        <w:t xml:space="preserve"> </w:t>
      </w:r>
      <w:r w:rsidRPr="00FA4CF6">
        <w:rPr>
          <w:rFonts w:ascii="Arial" w:hAnsi="Arial" w:cs="Arial"/>
          <w:i/>
          <w:iCs/>
          <w:color w:val="000000"/>
        </w:rPr>
        <w:t>È stato inoltre istituito un fondo specifico con contributo unitario raddoppiato con l’obiettivo di aumentare gli LDR del 25%. In più è stato previsto un nuovo fondo a sostegno di attività sperimentali con l’obiettivo di migliorare la raccolta RAEE anche attraverso i canali informativi della distribuzione in ottica integrata e addizionale rispetto alla comunicazione già svolta dal CdC RAEE”.</w:t>
      </w:r>
    </w:p>
    <w:p w14:paraId="7B25B24B" w14:textId="77777777" w:rsidR="00262125" w:rsidRPr="00FA4CF6" w:rsidRDefault="00262125" w:rsidP="00E64239">
      <w:pPr>
        <w:jc w:val="both"/>
        <w:rPr>
          <w:rFonts w:ascii="Arial" w:hAnsi="Arial" w:cs="Arial"/>
        </w:rPr>
      </w:pPr>
    </w:p>
    <w:p w14:paraId="10C300D6" w14:textId="00D3314E" w:rsidR="00262125" w:rsidRPr="00FA4CF6" w:rsidRDefault="00262125" w:rsidP="00E64239">
      <w:pPr>
        <w:jc w:val="both"/>
        <w:rPr>
          <w:rFonts w:ascii="Arial" w:hAnsi="Arial" w:cs="Arial"/>
          <w:color w:val="000000" w:themeColor="text1"/>
        </w:rPr>
      </w:pPr>
      <w:r w:rsidRPr="00FA4CF6">
        <w:rPr>
          <w:rFonts w:ascii="Arial" w:hAnsi="Arial" w:cs="Arial"/>
          <w:b/>
          <w:bCs/>
          <w:color w:val="000000" w:themeColor="text1"/>
        </w:rPr>
        <w:t>Andrea Scozzoli</w:t>
      </w:r>
      <w:r w:rsidRPr="00FA4CF6">
        <w:rPr>
          <w:rFonts w:ascii="Arial" w:hAnsi="Arial" w:cs="Arial"/>
          <w:color w:val="000000" w:themeColor="text1"/>
        </w:rPr>
        <w:t xml:space="preserve">, </w:t>
      </w:r>
      <w:r w:rsidRPr="00FA4CF6">
        <w:rPr>
          <w:rFonts w:ascii="Arial" w:hAnsi="Arial" w:cs="Arial"/>
          <w:b/>
          <w:bCs/>
          <w:color w:val="000000" w:themeColor="text1"/>
        </w:rPr>
        <w:t>presidente</w:t>
      </w:r>
      <w:r w:rsidRPr="00FA4CF6">
        <w:rPr>
          <w:rFonts w:ascii="Arial" w:hAnsi="Arial" w:cs="Arial"/>
          <w:color w:val="000000" w:themeColor="text1"/>
        </w:rPr>
        <w:t xml:space="preserve"> della </w:t>
      </w:r>
      <w:r w:rsidRPr="00FA4CF6">
        <w:rPr>
          <w:rFonts w:ascii="Arial" w:hAnsi="Arial" w:cs="Arial"/>
          <w:b/>
          <w:bCs/>
          <w:color w:val="000000" w:themeColor="text1"/>
        </w:rPr>
        <w:t>Aires Confcommercio</w:t>
      </w:r>
      <w:r w:rsidRPr="00FA4CF6">
        <w:rPr>
          <w:rFonts w:ascii="Arial" w:hAnsi="Arial" w:cs="Arial"/>
          <w:color w:val="000000" w:themeColor="text1"/>
        </w:rPr>
        <w:t xml:space="preserve"> ha commentato</w:t>
      </w:r>
      <w:r w:rsidR="00803222">
        <w:rPr>
          <w:rFonts w:ascii="Arial" w:hAnsi="Arial" w:cs="Arial"/>
          <w:color w:val="000000" w:themeColor="text1"/>
        </w:rPr>
        <w:t xml:space="preserve"> </w:t>
      </w:r>
      <w:r w:rsidR="00803222" w:rsidRPr="003E289F">
        <w:rPr>
          <w:rFonts w:ascii="Arial" w:hAnsi="Arial" w:cs="Arial"/>
          <w:color w:val="000000" w:themeColor="text1"/>
        </w:rPr>
        <w:t>per la Distribuzione</w:t>
      </w:r>
      <w:r w:rsidRPr="00FA4CF6">
        <w:rPr>
          <w:rFonts w:ascii="Arial" w:hAnsi="Arial" w:cs="Arial"/>
          <w:color w:val="000000" w:themeColor="text1"/>
        </w:rPr>
        <w:t>:</w:t>
      </w:r>
    </w:p>
    <w:p w14:paraId="2403C525" w14:textId="77777777" w:rsidR="00262125" w:rsidRPr="00FA4CF6" w:rsidRDefault="00262125" w:rsidP="00E64239">
      <w:pPr>
        <w:jc w:val="both"/>
        <w:rPr>
          <w:rFonts w:ascii="Arial" w:hAnsi="Arial" w:cs="Arial"/>
          <w:i/>
          <w:iCs/>
          <w:color w:val="000000" w:themeColor="text1"/>
        </w:rPr>
      </w:pPr>
      <w:r w:rsidRPr="00FA4CF6">
        <w:rPr>
          <w:rFonts w:ascii="Arial" w:hAnsi="Arial" w:cs="Arial"/>
          <w:color w:val="000000" w:themeColor="text1"/>
        </w:rPr>
        <w:t>“</w:t>
      </w:r>
      <w:r w:rsidRPr="00FA4CF6">
        <w:rPr>
          <w:rFonts w:ascii="Arial" w:hAnsi="Arial" w:cs="Arial"/>
          <w:i/>
          <w:iCs/>
          <w:color w:val="000000" w:themeColor="text1"/>
        </w:rPr>
        <w:t>Siamo soddisfatti di questo accordo che rappresenta certamente un passo molto positivo per una migliore gestione dei RAEE in Italia. Guardiamo con fiducia alle riforme normative che sono in preparazione a Bruxelles affinché il sistema possa compiutamente sostenere le tante iniziative in tema di economia circolare. Grazie a tutti e in particolare ai colleghi della Distribuzione con i quali è stato possibile lavorare in piena sintonia in ogni fase della trattativa</w:t>
      </w:r>
      <w:r w:rsidRPr="00FA4CF6">
        <w:rPr>
          <w:rFonts w:ascii="Arial" w:hAnsi="Arial" w:cs="Arial"/>
          <w:color w:val="000000" w:themeColor="text1"/>
        </w:rPr>
        <w:t>”.</w:t>
      </w:r>
    </w:p>
    <w:p w14:paraId="3FAEE725" w14:textId="77777777" w:rsidR="00262125" w:rsidRPr="00FA4CF6" w:rsidRDefault="00262125" w:rsidP="00262125">
      <w:pPr>
        <w:rPr>
          <w:rFonts w:ascii="Arial" w:hAnsi="Arial" w:cs="Arial"/>
        </w:rPr>
      </w:pPr>
    </w:p>
    <w:p w14:paraId="4D42BD55" w14:textId="029F8073" w:rsidR="003E289F" w:rsidRDefault="00CC2A12" w:rsidP="00262125">
      <w:pPr>
        <w:rPr>
          <w:rFonts w:ascii="Arial" w:hAnsi="Arial" w:cs="Arial"/>
          <w:color w:val="000000"/>
        </w:rPr>
      </w:pPr>
      <w:r w:rsidRPr="00FA4CF6">
        <w:rPr>
          <w:rFonts w:ascii="Arial" w:hAnsi="Arial" w:cs="Arial"/>
          <w:b/>
          <w:bCs/>
          <w:color w:val="000000"/>
        </w:rPr>
        <w:lastRenderedPageBreak/>
        <w:t>Elisabetta Perr</w:t>
      </w:r>
      <w:r>
        <w:rPr>
          <w:rFonts w:ascii="Arial" w:hAnsi="Arial" w:cs="Arial"/>
          <w:b/>
          <w:bCs/>
          <w:color w:val="000000"/>
        </w:rPr>
        <w:t xml:space="preserve">otta, </w:t>
      </w:r>
      <w:r w:rsidR="003E289F" w:rsidRPr="00FA4CF6">
        <w:rPr>
          <w:rFonts w:ascii="Arial" w:hAnsi="Arial" w:cs="Arial"/>
          <w:b/>
          <w:bCs/>
          <w:color w:val="000000"/>
        </w:rPr>
        <w:t>direttore</w:t>
      </w:r>
      <w:r w:rsidR="003E289F" w:rsidRPr="00FA4CF6">
        <w:rPr>
          <w:rFonts w:ascii="Arial" w:hAnsi="Arial" w:cs="Arial"/>
          <w:color w:val="000000"/>
        </w:rPr>
        <w:t xml:space="preserve"> di </w:t>
      </w:r>
      <w:proofErr w:type="spellStart"/>
      <w:r w:rsidR="003E289F" w:rsidRPr="00FA4CF6">
        <w:rPr>
          <w:rFonts w:ascii="Arial" w:hAnsi="Arial" w:cs="Arial"/>
          <w:b/>
          <w:bCs/>
          <w:color w:val="000000"/>
        </w:rPr>
        <w:t>Assoambiente</w:t>
      </w:r>
      <w:proofErr w:type="spellEnd"/>
      <w:r w:rsidRPr="00CC2A12">
        <w:rPr>
          <w:rFonts w:ascii="Arial" w:hAnsi="Arial" w:cs="Arial"/>
          <w:color w:val="000000"/>
        </w:rPr>
        <w:t>,</w:t>
      </w:r>
      <w:r>
        <w:rPr>
          <w:rFonts w:ascii="Arial" w:hAnsi="Arial" w:cs="Arial"/>
          <w:color w:val="000000"/>
        </w:rPr>
        <w:t xml:space="preserve"> </w:t>
      </w:r>
      <w:r w:rsidR="00803222" w:rsidRPr="00803222">
        <w:rPr>
          <w:rFonts w:ascii="Arial" w:hAnsi="Arial" w:cs="Arial"/>
          <w:color w:val="000000"/>
        </w:rPr>
        <w:t>ha affermato</w:t>
      </w:r>
      <w:r w:rsidR="003E289F">
        <w:rPr>
          <w:rFonts w:ascii="Arial" w:hAnsi="Arial" w:cs="Arial"/>
          <w:b/>
          <w:bCs/>
          <w:color w:val="000000"/>
        </w:rPr>
        <w:t xml:space="preserve"> </w:t>
      </w:r>
      <w:r w:rsidR="003E289F" w:rsidRPr="003E289F">
        <w:rPr>
          <w:rFonts w:ascii="Arial" w:hAnsi="Arial" w:cs="Arial"/>
          <w:color w:val="000000"/>
        </w:rPr>
        <w:t xml:space="preserve">per le Associazioni delle aziende della </w:t>
      </w:r>
      <w:r w:rsidR="00803222">
        <w:rPr>
          <w:rFonts w:ascii="Arial" w:hAnsi="Arial" w:cs="Arial"/>
          <w:color w:val="000000"/>
        </w:rPr>
        <w:t>r</w:t>
      </w:r>
      <w:r w:rsidR="003E289F" w:rsidRPr="003E289F">
        <w:rPr>
          <w:rFonts w:ascii="Arial" w:hAnsi="Arial" w:cs="Arial"/>
          <w:color w:val="000000"/>
        </w:rPr>
        <w:t>accolta</w:t>
      </w:r>
      <w:r w:rsidR="00803222">
        <w:rPr>
          <w:rFonts w:ascii="Arial" w:hAnsi="Arial" w:cs="Arial"/>
          <w:color w:val="000000"/>
        </w:rPr>
        <w:t>:</w:t>
      </w:r>
      <w:r w:rsidR="003E289F" w:rsidRPr="00FA4CF6">
        <w:rPr>
          <w:rFonts w:ascii="Arial" w:hAnsi="Arial" w:cs="Arial"/>
          <w:color w:val="000000"/>
        </w:rPr>
        <w:t xml:space="preserve"> </w:t>
      </w:r>
    </w:p>
    <w:p w14:paraId="262F857E" w14:textId="5E6E6C6F" w:rsidR="00262125" w:rsidRPr="00FA4CF6" w:rsidRDefault="00262125" w:rsidP="00262125">
      <w:pPr>
        <w:rPr>
          <w:rFonts w:ascii="Arial" w:hAnsi="Arial" w:cs="Arial"/>
        </w:rPr>
      </w:pPr>
      <w:r w:rsidRPr="00FA4CF6">
        <w:rPr>
          <w:rFonts w:ascii="Arial" w:hAnsi="Arial" w:cs="Arial"/>
          <w:color w:val="000000"/>
        </w:rPr>
        <w:t>“</w:t>
      </w:r>
      <w:r w:rsidRPr="00FA4CF6">
        <w:rPr>
          <w:rFonts w:ascii="Arial" w:hAnsi="Arial" w:cs="Arial"/>
          <w:i/>
          <w:iCs/>
          <w:color w:val="000000"/>
        </w:rPr>
        <w:t>L’auspicio è che le novità introdotte in entrambi gli Accordi di Programma RAEE possano consentire il prioritario obiettivo di incrementare la capacità di intercettazione di questi rifiuti, non solo con lo sviluppo di centri di raccolta e luoghi di raggruppamento, ma anche attraverso una adeguata campagna di informazione e comunicazione a cittadini e consumatori</w:t>
      </w:r>
      <w:r w:rsidRPr="00FA4CF6">
        <w:rPr>
          <w:rStyle w:val="apple-converted-space"/>
          <w:rFonts w:ascii="Arial" w:hAnsi="Arial" w:cs="Arial"/>
          <w:color w:val="000000"/>
        </w:rPr>
        <w:t>”</w:t>
      </w:r>
      <w:r w:rsidRPr="00FA4CF6">
        <w:rPr>
          <w:rFonts w:ascii="Arial" w:hAnsi="Arial" w:cs="Arial"/>
          <w:color w:val="000000"/>
        </w:rPr>
        <w:t xml:space="preserve"> evidenzia. “</w:t>
      </w:r>
      <w:r w:rsidRPr="00FA4CF6">
        <w:rPr>
          <w:rFonts w:ascii="Arial" w:hAnsi="Arial" w:cs="Arial"/>
          <w:i/>
          <w:iCs/>
          <w:color w:val="000000"/>
        </w:rPr>
        <w:t>Una maggiore intercettazione dei RAEE consentirà di aumentare anche il recupero di importanti quantità di MPS destinate a una indispensabile collocazione sul mercato e nell’economia</w:t>
      </w:r>
      <w:r w:rsidRPr="00FA4CF6">
        <w:rPr>
          <w:rFonts w:ascii="Arial" w:hAnsi="Arial" w:cs="Arial"/>
          <w:color w:val="000000"/>
        </w:rPr>
        <w:t>”.</w:t>
      </w:r>
    </w:p>
    <w:p w14:paraId="0B938150" w14:textId="77777777" w:rsidR="007C4A4D" w:rsidRPr="00087C84" w:rsidRDefault="007C4A4D" w:rsidP="007C4A4D">
      <w:pPr>
        <w:rPr>
          <w:rFonts w:ascii="Arial" w:hAnsi="Arial" w:cs="Arial"/>
          <w:color w:val="000000" w:themeColor="text1"/>
          <w:shd w:val="clear" w:color="auto" w:fill="FFFFFF"/>
        </w:rPr>
      </w:pPr>
    </w:p>
    <w:p w14:paraId="34D49D6D" w14:textId="55EFD0A1" w:rsidR="007C4A4D" w:rsidRDefault="007C4A4D" w:rsidP="007C4A4D">
      <w:pPr>
        <w:rPr>
          <w:rFonts w:ascii="Arial" w:hAnsi="Arial" w:cs="Arial"/>
          <w:color w:val="000000" w:themeColor="text1"/>
        </w:rPr>
      </w:pPr>
    </w:p>
    <w:p w14:paraId="244281D9" w14:textId="0C606443" w:rsidR="00017EBD" w:rsidRDefault="00017EBD" w:rsidP="00017E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Style w:val="NessunoA"/>
          <w:rFonts w:ascii="Arial" w:hAnsi="Arial" w:cs="Arial"/>
          <w:b/>
          <w:bCs/>
          <w:color w:val="3B3838"/>
          <w:sz w:val="20"/>
          <w:szCs w:val="20"/>
          <w:u w:val="single" w:color="3B3838"/>
        </w:rPr>
      </w:pPr>
    </w:p>
    <w:p w14:paraId="68F30CCB" w14:textId="4F3EB943" w:rsidR="00444EB5" w:rsidRDefault="00444EB5" w:rsidP="00017E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Style w:val="NessunoA"/>
          <w:rFonts w:ascii="Arial" w:hAnsi="Arial" w:cs="Arial"/>
          <w:b/>
          <w:bCs/>
          <w:color w:val="3B3838"/>
          <w:sz w:val="20"/>
          <w:szCs w:val="20"/>
          <w:u w:val="single" w:color="3B3838"/>
        </w:rPr>
      </w:pPr>
    </w:p>
    <w:p w14:paraId="3456204C" w14:textId="6721DF18" w:rsidR="00444EB5" w:rsidRDefault="00444EB5" w:rsidP="00017E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Style w:val="NessunoA"/>
          <w:rFonts w:ascii="Arial" w:hAnsi="Arial" w:cs="Arial"/>
          <w:b/>
          <w:bCs/>
          <w:color w:val="3B3838"/>
          <w:sz w:val="20"/>
          <w:szCs w:val="20"/>
          <w:u w:val="single" w:color="3B3838"/>
        </w:rPr>
      </w:pPr>
    </w:p>
    <w:p w14:paraId="1978939B" w14:textId="41C36CC3" w:rsidR="00444EB5" w:rsidRDefault="00444EB5" w:rsidP="00017E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Style w:val="NessunoA"/>
          <w:rFonts w:ascii="Arial" w:hAnsi="Arial" w:cs="Arial"/>
          <w:b/>
          <w:bCs/>
          <w:color w:val="3B3838"/>
          <w:sz w:val="20"/>
          <w:szCs w:val="20"/>
          <w:u w:val="single" w:color="3B3838"/>
        </w:rPr>
      </w:pPr>
    </w:p>
    <w:p w14:paraId="01304B50" w14:textId="34C5E0B4" w:rsidR="00444EB5" w:rsidRDefault="00444EB5" w:rsidP="00017E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Style w:val="NessunoA"/>
          <w:rFonts w:ascii="Arial" w:hAnsi="Arial" w:cs="Arial"/>
          <w:b/>
          <w:bCs/>
          <w:color w:val="3B3838"/>
          <w:sz w:val="20"/>
          <w:szCs w:val="20"/>
          <w:u w:val="single" w:color="3B3838"/>
        </w:rPr>
      </w:pPr>
    </w:p>
    <w:p w14:paraId="264A2C6A" w14:textId="77777777" w:rsidR="00444EB5" w:rsidRDefault="00444EB5" w:rsidP="00017E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Style w:val="NessunoA"/>
          <w:rFonts w:ascii="Arial" w:hAnsi="Arial" w:cs="Arial"/>
          <w:b/>
          <w:bCs/>
          <w:color w:val="3B3838"/>
          <w:sz w:val="20"/>
          <w:szCs w:val="20"/>
          <w:u w:val="single" w:color="3B3838"/>
        </w:rPr>
      </w:pPr>
    </w:p>
    <w:p w14:paraId="5710B59C" w14:textId="6C515B38" w:rsidR="00500CA5" w:rsidRPr="007F293F" w:rsidRDefault="00160793" w:rsidP="00017E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Style w:val="NessunoA"/>
          <w:rFonts w:ascii="Arial" w:eastAsia="Verdana" w:hAnsi="Arial" w:cs="Arial"/>
          <w:b/>
          <w:bCs/>
          <w:color w:val="3B3838"/>
          <w:sz w:val="20"/>
          <w:szCs w:val="20"/>
          <w:u w:val="single" w:color="3B3838"/>
        </w:rPr>
      </w:pPr>
      <w:r w:rsidRPr="007F293F">
        <w:rPr>
          <w:rStyle w:val="NessunoA"/>
          <w:rFonts w:ascii="Arial" w:hAnsi="Arial" w:cs="Arial"/>
          <w:b/>
          <w:bCs/>
          <w:color w:val="3B3838"/>
          <w:sz w:val="20"/>
          <w:szCs w:val="20"/>
          <w:u w:val="single" w:color="3B3838"/>
        </w:rPr>
        <w:t xml:space="preserve">Centro di Coordinamento RAEE </w:t>
      </w:r>
    </w:p>
    <w:p w14:paraId="37141609" w14:textId="77777777" w:rsidR="00500CA5" w:rsidRPr="007F293F" w:rsidRDefault="00160793" w:rsidP="00017E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Style w:val="NessunoA"/>
          <w:rFonts w:ascii="Arial" w:eastAsia="Verdana" w:hAnsi="Arial" w:cs="Arial"/>
          <w:color w:val="3B3838"/>
          <w:sz w:val="20"/>
          <w:szCs w:val="20"/>
          <w:u w:color="3B3838"/>
        </w:rPr>
      </w:pPr>
      <w:r w:rsidRPr="007F293F">
        <w:rPr>
          <w:rStyle w:val="NessunoA"/>
          <w:rFonts w:ascii="Arial" w:hAnsi="Arial" w:cs="Arial"/>
          <w:color w:val="3B3838"/>
          <w:sz w:val="20"/>
          <w:szCs w:val="20"/>
          <w:u w:color="3B3838"/>
        </w:rPr>
        <w:t xml:space="preserve">Il Centro di Coordinamento RAEE è un consorzio di natura privata, gestito e governato dai Sistemi Collettivi sotto la supervisione del Ministero dell’Ambiente e della tutela del territorio e del mare e del Ministero dello Sviluppo Economico. È costituito dai Sistemi Collettivi dei produttori di Apparecchiature Elettriche ed Elettroniche (AEE), in adempimento all’obbligo previsto dal Decreto Legislativo n. 49 del 14 marzo 2014. </w:t>
      </w:r>
    </w:p>
    <w:p w14:paraId="08502B07" w14:textId="4B43F46F" w:rsidR="00500CA5" w:rsidRPr="007F293F" w:rsidRDefault="00160793" w:rsidP="00017E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Style w:val="NessunoA"/>
          <w:rFonts w:ascii="Arial" w:eastAsia="Verdana" w:hAnsi="Arial" w:cs="Arial"/>
          <w:color w:val="3B3838"/>
          <w:sz w:val="20"/>
          <w:szCs w:val="20"/>
          <w:u w:color="3B3838"/>
        </w:rPr>
      </w:pPr>
      <w:r w:rsidRPr="007F293F">
        <w:rPr>
          <w:rStyle w:val="NessunoA"/>
          <w:rFonts w:ascii="Arial" w:hAnsi="Arial" w:cs="Arial"/>
          <w:color w:val="3B3838"/>
          <w:sz w:val="20"/>
          <w:szCs w:val="20"/>
          <w:u w:color="3B3838"/>
        </w:rPr>
        <w:t xml:space="preserve">Il compito primario del Centro di Coordinamento RAEE è garantire su tutto il territorio nazionale una corretta gestione dei RAEE originati dalla raccolta differenziata, assicurando che tutti i Sistemi Collettivi lavorino con modalità ed in condizioni operative omogenee; il Centro di Coordinamento RAEE stabilisce, inoltre, come devono essere assegnati i Centri di Raccolta RAEE ai diversi Sistemi Collettivi. </w:t>
      </w:r>
    </w:p>
    <w:p w14:paraId="068F64F1" w14:textId="77777777" w:rsidR="00500CA5" w:rsidRPr="007F293F" w:rsidRDefault="00500CA5" w:rsidP="00017E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Style w:val="NessunoA"/>
          <w:rFonts w:ascii="Arial" w:eastAsia="Verdana" w:hAnsi="Arial" w:cs="Arial"/>
          <w:sz w:val="20"/>
          <w:szCs w:val="20"/>
          <w:u w:color="3B3838"/>
        </w:rPr>
      </w:pPr>
    </w:p>
    <w:p w14:paraId="46202A45" w14:textId="77777777" w:rsidR="00500CA5" w:rsidRPr="007F293F" w:rsidRDefault="00160793" w:rsidP="00017E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Style w:val="NessunoA"/>
          <w:rFonts w:ascii="Arial" w:hAnsi="Arial" w:cs="Arial"/>
          <w:b/>
          <w:bCs/>
          <w:sz w:val="20"/>
          <w:szCs w:val="20"/>
          <w:u w:val="single" w:color="3B3838"/>
        </w:rPr>
      </w:pPr>
      <w:r w:rsidRPr="007F293F">
        <w:rPr>
          <w:rStyle w:val="NessunoA"/>
          <w:rFonts w:ascii="Arial" w:hAnsi="Arial" w:cs="Arial"/>
          <w:b/>
          <w:bCs/>
          <w:sz w:val="20"/>
          <w:szCs w:val="20"/>
          <w:u w:val="single" w:color="3B3838"/>
        </w:rPr>
        <w:t>Per maggiori informazioni:</w:t>
      </w:r>
    </w:p>
    <w:p w14:paraId="5B028629" w14:textId="77777777" w:rsidR="00500CA5" w:rsidRPr="007F293F" w:rsidRDefault="00500CA5" w:rsidP="00017E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Style w:val="NessunoA"/>
          <w:rFonts w:ascii="Arial" w:eastAsia="Verdana" w:hAnsi="Arial" w:cs="Arial"/>
          <w:sz w:val="20"/>
          <w:szCs w:val="20"/>
          <w:u w:color="3B3838"/>
        </w:rPr>
      </w:pPr>
    </w:p>
    <w:p w14:paraId="0AE1BEB8" w14:textId="77777777" w:rsidR="00500CA5" w:rsidRPr="007F293F" w:rsidRDefault="00160793" w:rsidP="00017E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Style w:val="NessunoA"/>
          <w:rFonts w:ascii="Arial" w:hAnsi="Arial" w:cs="Arial"/>
          <w:b/>
          <w:bCs/>
          <w:sz w:val="20"/>
          <w:szCs w:val="20"/>
          <w:u w:color="3B3838"/>
        </w:rPr>
      </w:pPr>
      <w:r w:rsidRPr="007F293F">
        <w:rPr>
          <w:rStyle w:val="NessunoA"/>
          <w:rFonts w:ascii="Arial" w:hAnsi="Arial" w:cs="Arial"/>
          <w:b/>
          <w:bCs/>
          <w:sz w:val="20"/>
          <w:szCs w:val="20"/>
          <w:u w:color="3B3838"/>
        </w:rPr>
        <w:t>Ufficio Stampa Centro di Coordinamento RAEE</w:t>
      </w:r>
    </w:p>
    <w:p w14:paraId="115E5AEF" w14:textId="06C4E849" w:rsidR="00500CA5" w:rsidRDefault="00160793" w:rsidP="00017E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Style w:val="NessunoA"/>
          <w:rFonts w:ascii="Arial" w:hAnsi="Arial" w:cs="Arial"/>
          <w:sz w:val="20"/>
          <w:szCs w:val="20"/>
          <w:u w:color="3B3838"/>
          <w:lang w:val="en-US"/>
        </w:rPr>
      </w:pPr>
      <w:r w:rsidRPr="007F293F">
        <w:rPr>
          <w:rStyle w:val="NessunoA"/>
          <w:rFonts w:ascii="Arial" w:hAnsi="Arial" w:cs="Arial"/>
          <w:b/>
          <w:bCs/>
          <w:sz w:val="20"/>
          <w:szCs w:val="20"/>
          <w:u w:color="3B3838"/>
        </w:rPr>
        <w:t xml:space="preserve">Elena Scandroglio - </w:t>
      </w:r>
      <w:hyperlink r:id="rId7" w:history="1">
        <w:r w:rsidRPr="007F293F">
          <w:rPr>
            <w:rStyle w:val="Hyperlink0"/>
            <w:rFonts w:ascii="Arial" w:hAnsi="Arial" w:cs="Arial"/>
            <w:sz w:val="20"/>
            <w:szCs w:val="20"/>
            <w:lang w:val="it-IT"/>
          </w:rPr>
          <w:t>ufficiostampa@cdcraee.it</w:t>
        </w:r>
      </w:hyperlink>
      <w:r w:rsidRPr="007F293F">
        <w:rPr>
          <w:rStyle w:val="NessunoA"/>
          <w:rFonts w:ascii="Arial" w:hAnsi="Arial" w:cs="Arial"/>
          <w:sz w:val="20"/>
          <w:szCs w:val="20"/>
          <w:u w:color="3B3838"/>
        </w:rPr>
        <w:t xml:space="preserve"> </w:t>
      </w:r>
      <w:proofErr w:type="spellStart"/>
      <w:r w:rsidRPr="007F293F">
        <w:rPr>
          <w:rStyle w:val="NessunoA"/>
          <w:rFonts w:ascii="Arial" w:hAnsi="Arial" w:cs="Arial"/>
          <w:sz w:val="20"/>
          <w:szCs w:val="20"/>
          <w:u w:color="3B3838"/>
        </w:rPr>
        <w:t>cell</w:t>
      </w:r>
      <w:proofErr w:type="spellEnd"/>
      <w:r w:rsidRPr="007F293F">
        <w:rPr>
          <w:rStyle w:val="NessunoA"/>
          <w:rFonts w:ascii="Arial" w:hAnsi="Arial" w:cs="Arial"/>
          <w:sz w:val="20"/>
          <w:szCs w:val="20"/>
          <w:u w:color="3B3838"/>
        </w:rPr>
        <w:t xml:space="preserve">. </w:t>
      </w:r>
      <w:r w:rsidRPr="007F293F">
        <w:rPr>
          <w:rStyle w:val="NessunoA"/>
          <w:rFonts w:ascii="Arial" w:hAnsi="Arial" w:cs="Arial"/>
          <w:sz w:val="20"/>
          <w:szCs w:val="20"/>
          <w:u w:color="3B3838"/>
          <w:lang w:val="en-US"/>
        </w:rPr>
        <w:t>3397289422</w:t>
      </w:r>
    </w:p>
    <w:p w14:paraId="4B0FFF54" w14:textId="3FC305F1" w:rsidR="00444EB5" w:rsidRDefault="00444EB5" w:rsidP="00017E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Style w:val="NessunoA"/>
          <w:rFonts w:ascii="Arial" w:hAnsi="Arial" w:cs="Arial"/>
          <w:sz w:val="20"/>
          <w:szCs w:val="20"/>
          <w:u w:color="3B3838"/>
          <w:lang w:val="en-US"/>
        </w:rPr>
      </w:pPr>
    </w:p>
    <w:p w14:paraId="3DD9FA69" w14:textId="77777777" w:rsidR="00444EB5" w:rsidRPr="00444EB5" w:rsidRDefault="00444EB5" w:rsidP="00444E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Style w:val="NessunoA"/>
          <w:rFonts w:ascii="Arial" w:hAnsi="Arial" w:cs="Arial"/>
          <w:b/>
          <w:bCs/>
          <w:sz w:val="20"/>
          <w:szCs w:val="20"/>
          <w:u w:color="3B3838"/>
        </w:rPr>
      </w:pPr>
      <w:r w:rsidRPr="00444EB5">
        <w:rPr>
          <w:rStyle w:val="NessunoA"/>
          <w:rFonts w:ascii="Arial" w:hAnsi="Arial" w:cs="Arial"/>
          <w:b/>
          <w:bCs/>
          <w:sz w:val="20"/>
          <w:szCs w:val="20"/>
          <w:u w:color="3B3838"/>
        </w:rPr>
        <w:t>Ufficio Stampa AIRES</w:t>
      </w:r>
    </w:p>
    <w:p w14:paraId="6E6858D8" w14:textId="77777777" w:rsidR="00444EB5" w:rsidRPr="00444EB5" w:rsidRDefault="00444EB5" w:rsidP="00444E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Fonts w:ascii="Arial" w:hAnsi="Arial" w:cs="Arial"/>
          <w:sz w:val="20"/>
          <w:szCs w:val="20"/>
        </w:rPr>
      </w:pPr>
      <w:r w:rsidRPr="00444EB5">
        <w:rPr>
          <w:rFonts w:ascii="Arial" w:hAnsi="Arial" w:cs="Arial"/>
          <w:sz w:val="20"/>
          <w:szCs w:val="20"/>
        </w:rPr>
        <w:t xml:space="preserve">Meridian Communications Srl </w:t>
      </w:r>
    </w:p>
    <w:p w14:paraId="34255A58" w14:textId="77777777" w:rsidR="00444EB5" w:rsidRPr="00444EB5" w:rsidRDefault="00444EB5" w:rsidP="00444E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Fonts w:ascii="Arial" w:hAnsi="Arial" w:cs="Arial"/>
          <w:sz w:val="20"/>
          <w:szCs w:val="20"/>
        </w:rPr>
      </w:pPr>
      <w:r w:rsidRPr="00444EB5">
        <w:rPr>
          <w:rFonts w:ascii="Arial" w:hAnsi="Arial" w:cs="Arial"/>
          <w:sz w:val="20"/>
          <w:szCs w:val="20"/>
        </w:rPr>
        <w:t>Via Cuneo, 3 – 20149 Milano</w:t>
      </w:r>
    </w:p>
    <w:p w14:paraId="1807AFD2" w14:textId="77777777" w:rsidR="00444EB5" w:rsidRPr="00444EB5" w:rsidRDefault="00444EB5" w:rsidP="00444E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Fonts w:ascii="Arial" w:hAnsi="Arial" w:cs="Arial"/>
          <w:sz w:val="20"/>
          <w:szCs w:val="20"/>
        </w:rPr>
      </w:pPr>
      <w:r w:rsidRPr="00444EB5">
        <w:rPr>
          <w:rFonts w:ascii="Arial" w:hAnsi="Arial" w:cs="Arial"/>
          <w:sz w:val="20"/>
          <w:szCs w:val="20"/>
        </w:rPr>
        <w:t xml:space="preserve">Tel. +39 02 48519553 </w:t>
      </w:r>
    </w:p>
    <w:p w14:paraId="79F0DA8F" w14:textId="144D72D0" w:rsidR="00444EB5" w:rsidRPr="00444EB5" w:rsidRDefault="00444EB5" w:rsidP="00444E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Fonts w:ascii="Arial" w:hAnsi="Arial" w:cs="Arial"/>
          <w:sz w:val="20"/>
          <w:szCs w:val="20"/>
        </w:rPr>
      </w:pPr>
      <w:r w:rsidRPr="00444EB5">
        <w:rPr>
          <w:rFonts w:ascii="Arial" w:hAnsi="Arial" w:cs="Arial"/>
          <w:sz w:val="20"/>
          <w:szCs w:val="20"/>
        </w:rPr>
        <w:t>Silvia Ceriotti</w:t>
      </w:r>
      <w:r w:rsidRPr="00444EB5">
        <w:rPr>
          <w:rFonts w:ascii="Arial" w:hAnsi="Arial" w:cs="Arial"/>
          <w:sz w:val="20"/>
          <w:szCs w:val="20"/>
        </w:rPr>
        <w:tab/>
      </w:r>
      <w:r w:rsidRPr="00444EB5">
        <w:rPr>
          <w:rFonts w:ascii="Arial" w:hAnsi="Arial" w:cs="Arial"/>
          <w:sz w:val="20"/>
          <w:szCs w:val="20"/>
        </w:rPr>
        <w:tab/>
        <w:t>335 7799 816</w:t>
      </w:r>
      <w:r w:rsidRPr="00444EB5">
        <w:rPr>
          <w:rFonts w:ascii="Arial" w:hAnsi="Arial" w:cs="Arial"/>
          <w:sz w:val="20"/>
          <w:szCs w:val="20"/>
        </w:rPr>
        <w:tab/>
      </w:r>
      <w:hyperlink r:id="rId8" w:history="1">
        <w:r w:rsidRPr="008C0E33">
          <w:rPr>
            <w:rStyle w:val="Collegamentoipertestuale"/>
            <w:rFonts w:ascii="Arial" w:hAnsi="Arial" w:cs="Arial"/>
            <w:sz w:val="20"/>
            <w:szCs w:val="20"/>
          </w:rPr>
          <w:t>silvia.ceriotti@meridiancommunications.i</w:t>
        </w:r>
        <w:r w:rsidRPr="008C0E33">
          <w:rPr>
            <w:rStyle w:val="Collegamentoipertestuale"/>
            <w:rFonts w:ascii="Arial" w:hAnsi="Arial" w:cs="Arial"/>
            <w:sz w:val="20"/>
            <w:szCs w:val="20"/>
          </w:rPr>
          <w:t>t</w:t>
        </w:r>
      </w:hyperlink>
      <w:r>
        <w:rPr>
          <w:rFonts w:ascii="Arial" w:hAnsi="Arial" w:cs="Arial"/>
          <w:sz w:val="20"/>
          <w:szCs w:val="20"/>
        </w:rPr>
        <w:t xml:space="preserve"> </w:t>
      </w:r>
    </w:p>
    <w:p w14:paraId="37C7D2E1" w14:textId="3982D108" w:rsidR="00444EB5" w:rsidRPr="007F293F" w:rsidRDefault="00444EB5" w:rsidP="00444E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 w:val="left" w:pos="9960"/>
        </w:tabs>
        <w:spacing w:line="276" w:lineRule="auto"/>
        <w:jc w:val="both"/>
        <w:rPr>
          <w:rFonts w:ascii="Arial" w:hAnsi="Arial" w:cs="Arial"/>
          <w:sz w:val="20"/>
          <w:szCs w:val="20"/>
        </w:rPr>
      </w:pPr>
      <w:r w:rsidRPr="00444EB5">
        <w:rPr>
          <w:rFonts w:ascii="Arial" w:hAnsi="Arial" w:cs="Arial"/>
          <w:sz w:val="20"/>
          <w:szCs w:val="20"/>
        </w:rPr>
        <w:t xml:space="preserve">Viviana Bandieramonte </w:t>
      </w:r>
      <w:r w:rsidRPr="00444EB5">
        <w:rPr>
          <w:rFonts w:ascii="Arial" w:hAnsi="Arial" w:cs="Arial"/>
          <w:sz w:val="20"/>
          <w:szCs w:val="20"/>
        </w:rPr>
        <w:tab/>
        <w:t>329 477 6937</w:t>
      </w:r>
      <w:r w:rsidRPr="00444EB5">
        <w:rPr>
          <w:rFonts w:ascii="Arial" w:hAnsi="Arial" w:cs="Arial"/>
          <w:sz w:val="20"/>
          <w:szCs w:val="20"/>
        </w:rPr>
        <w:tab/>
      </w:r>
      <w:hyperlink r:id="rId9" w:history="1">
        <w:r w:rsidRPr="008C0E33">
          <w:rPr>
            <w:rStyle w:val="Collegamentoipertestuale"/>
            <w:rFonts w:ascii="Arial" w:hAnsi="Arial" w:cs="Arial"/>
            <w:sz w:val="20"/>
            <w:szCs w:val="20"/>
          </w:rPr>
          <w:t>viviana.bandieramonte@meridiancommunications.i</w:t>
        </w:r>
        <w:r w:rsidRPr="008C0E33">
          <w:rPr>
            <w:rStyle w:val="Collegamentoipertestuale"/>
            <w:rFonts w:ascii="Arial" w:hAnsi="Arial" w:cs="Arial"/>
            <w:sz w:val="20"/>
            <w:szCs w:val="20"/>
          </w:rPr>
          <w:t>t</w:t>
        </w:r>
      </w:hyperlink>
      <w:r>
        <w:rPr>
          <w:rFonts w:ascii="Arial" w:hAnsi="Arial" w:cs="Arial"/>
          <w:sz w:val="20"/>
          <w:szCs w:val="20"/>
        </w:rPr>
        <w:t xml:space="preserve"> </w:t>
      </w:r>
    </w:p>
    <w:sectPr w:rsidR="00444EB5" w:rsidRPr="007F293F" w:rsidSect="009B4A12">
      <w:headerReference w:type="even" r:id="rId10"/>
      <w:headerReference w:type="default" r:id="rId11"/>
      <w:footerReference w:type="even" r:id="rId12"/>
      <w:footerReference w:type="default" r:id="rId13"/>
      <w:headerReference w:type="first" r:id="rId14"/>
      <w:footerReference w:type="first" r:id="rId15"/>
      <w:pgSz w:w="11900" w:h="16840"/>
      <w:pgMar w:top="1417" w:right="1134" w:bottom="1134" w:left="1134" w:header="737" w:footer="101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78211" w14:textId="77777777" w:rsidR="00325B00" w:rsidRDefault="00325B00">
      <w:r>
        <w:separator/>
      </w:r>
    </w:p>
  </w:endnote>
  <w:endnote w:type="continuationSeparator" w:id="0">
    <w:p w14:paraId="607B30D4" w14:textId="77777777" w:rsidR="00325B00" w:rsidRDefault="00325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1FBEF" w14:textId="77777777" w:rsidR="007E4751" w:rsidRDefault="007E475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A402" w14:textId="5AA8275C" w:rsidR="00500CA5" w:rsidRDefault="00500CA5" w:rsidP="009B4A12">
    <w:pPr>
      <w:pStyle w:val="Intestazioneepidipagina"/>
    </w:pPr>
  </w:p>
  <w:p w14:paraId="194DF99C" w14:textId="533B1A3D" w:rsidR="00296DC3" w:rsidRDefault="001C1F91" w:rsidP="009B4A12">
    <w:pPr>
      <w:pStyle w:val="Intestazione"/>
      <w:spacing w:before="240" w:after="120"/>
      <w:ind w:left="57"/>
      <w:jc w:val="center"/>
    </w:pPr>
    <w:r>
      <w:rPr>
        <w:noProof/>
      </w:rPr>
      <w:drawing>
        <wp:inline distT="0" distB="0" distL="0" distR="0" wp14:anchorId="1D6A7C4A" wp14:editId="192EEC77">
          <wp:extent cx="1471250" cy="432000"/>
          <wp:effectExtent l="0" t="0" r="2540" b="0"/>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rotWithShape="1">
                  <a:blip r:embed="rId1"/>
                  <a:srcRect l="5555" r="-828" b="-9958"/>
                  <a:stretch/>
                </pic:blipFill>
                <pic:spPr bwMode="auto">
                  <a:xfrm>
                    <a:off x="0" y="0"/>
                    <a:ext cx="1504818" cy="441857"/>
                  </a:xfrm>
                  <a:prstGeom prst="rect">
                    <a:avLst/>
                  </a:prstGeom>
                  <a:ln>
                    <a:noFill/>
                  </a:ln>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3C1AA385" wp14:editId="430D4BCC">
          <wp:extent cx="1296000" cy="732521"/>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1296000" cy="732521"/>
                  </a:xfrm>
                  <a:prstGeom prst="rect">
                    <a:avLst/>
                  </a:prstGeom>
                </pic:spPr>
              </pic:pic>
            </a:graphicData>
          </a:graphic>
        </wp:inline>
      </w:drawing>
    </w:r>
    <w:r w:rsidR="0099754C">
      <w:rPr>
        <w:noProof/>
      </w:rPr>
      <w:drawing>
        <wp:inline distT="0" distB="0" distL="0" distR="0" wp14:anchorId="758CD582" wp14:editId="3DA9C2E1">
          <wp:extent cx="1504950" cy="468000"/>
          <wp:effectExtent l="0" t="0" r="0" b="1905"/>
          <wp:docPr id="1073742017" name="Immagine 10737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3">
                    <a:extLst>
                      <a:ext uri="{28A0092B-C50C-407E-A947-70E740481C1C}">
                        <a14:useLocalDpi xmlns:a14="http://schemas.microsoft.com/office/drawing/2010/main" val="0"/>
                      </a:ext>
                    </a:extLst>
                  </a:blip>
                  <a:srcRect l="2" t="-1598" r="-3985" b="-1598"/>
                  <a:stretch/>
                </pic:blipFill>
                <pic:spPr bwMode="auto">
                  <a:xfrm>
                    <a:off x="0" y="0"/>
                    <a:ext cx="1919586" cy="596941"/>
                  </a:xfrm>
                  <a:prstGeom prst="rect">
                    <a:avLst/>
                  </a:prstGeom>
                  <a:ln>
                    <a:noFill/>
                  </a:ln>
                  <a:extLst>
                    <a:ext uri="{53640926-AAD7-44D8-BBD7-CCE9431645EC}">
                      <a14:shadowObscured xmlns:a14="http://schemas.microsoft.com/office/drawing/2010/main"/>
                    </a:ext>
                  </a:extLst>
                </pic:spPr>
              </pic:pic>
            </a:graphicData>
          </a:graphic>
        </wp:inline>
      </w:drawing>
    </w:r>
  </w:p>
  <w:p w14:paraId="0946EDD2" w14:textId="48E521C9" w:rsidR="00910EAF" w:rsidRDefault="00910EAF" w:rsidP="003306AB">
    <w:pPr>
      <w:pStyle w:val="Intestazione"/>
      <w:spacing w:before="120" w:after="120"/>
      <w:ind w:left="-850" w:right="-454"/>
      <w:jc w:val="center"/>
    </w:pPr>
    <w:r>
      <w:rPr>
        <w:noProof/>
      </w:rPr>
      <w:drawing>
        <wp:inline distT="0" distB="0" distL="0" distR="0" wp14:anchorId="43DBCCBC" wp14:editId="18DE8C63">
          <wp:extent cx="1062681" cy="342264"/>
          <wp:effectExtent l="0" t="0" r="0" b="1270"/>
          <wp:docPr id="1073742018" name="Immagine 1073742018" descr="Immagine che contiene testo, seg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egnale&#10;&#10;Descrizione generata automaticamente"/>
                  <pic:cNvPicPr/>
                </pic:nvPicPr>
                <pic:blipFill rotWithShape="1">
                  <a:blip r:embed="rId4">
                    <a:extLst>
                      <a:ext uri="{28A0092B-C50C-407E-A947-70E740481C1C}">
                        <a14:useLocalDpi xmlns:a14="http://schemas.microsoft.com/office/drawing/2010/main" val="0"/>
                      </a:ext>
                    </a:extLst>
                  </a:blip>
                  <a:srcRect l="1" r="-9771"/>
                  <a:stretch/>
                </pic:blipFill>
                <pic:spPr bwMode="auto">
                  <a:xfrm>
                    <a:off x="0" y="0"/>
                    <a:ext cx="1084365" cy="349248"/>
                  </a:xfrm>
                  <a:prstGeom prst="rect">
                    <a:avLst/>
                  </a:prstGeom>
                  <a:ln>
                    <a:noFill/>
                  </a:ln>
                  <a:extLst>
                    <a:ext uri="{53640926-AAD7-44D8-BBD7-CCE9431645EC}">
                      <a14:shadowObscured xmlns:a14="http://schemas.microsoft.com/office/drawing/2010/main"/>
                    </a:ext>
                  </a:extLst>
                </pic:spPr>
              </pic:pic>
            </a:graphicData>
          </a:graphic>
        </wp:inline>
      </w:drawing>
    </w:r>
    <w:r w:rsidR="00DB6953">
      <w:rPr>
        <w:noProof/>
      </w:rPr>
      <w:drawing>
        <wp:inline distT="0" distB="0" distL="0" distR="0" wp14:anchorId="444EEF7E" wp14:editId="41E6B62C">
          <wp:extent cx="745809" cy="345990"/>
          <wp:effectExtent l="0" t="0" r="0" b="0"/>
          <wp:docPr id="1073742019" name="Immagine 10737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5">
                    <a:extLst>
                      <a:ext uri="{28A0092B-C50C-407E-A947-70E740481C1C}">
                        <a14:useLocalDpi xmlns:a14="http://schemas.microsoft.com/office/drawing/2010/main" val="0"/>
                      </a:ext>
                    </a:extLst>
                  </a:blip>
                  <a:srcRect l="-1" t="-1" r="-9730" b="-1154"/>
                  <a:stretch/>
                </pic:blipFill>
                <pic:spPr bwMode="auto">
                  <a:xfrm>
                    <a:off x="0" y="0"/>
                    <a:ext cx="769649" cy="357050"/>
                  </a:xfrm>
                  <a:prstGeom prst="rect">
                    <a:avLst/>
                  </a:prstGeom>
                  <a:ln>
                    <a:noFill/>
                  </a:ln>
                  <a:extLst>
                    <a:ext uri="{53640926-AAD7-44D8-BBD7-CCE9431645EC}">
                      <a14:shadowObscured xmlns:a14="http://schemas.microsoft.com/office/drawing/2010/main"/>
                    </a:ext>
                  </a:extLst>
                </pic:spPr>
              </pic:pic>
            </a:graphicData>
          </a:graphic>
        </wp:inline>
      </w:drawing>
    </w:r>
    <w:r w:rsidR="003E289F">
      <w:rPr>
        <w:noProof/>
      </w:rPr>
      <w:drawing>
        <wp:inline distT="0" distB="0" distL="0" distR="0" wp14:anchorId="73800B37" wp14:editId="64B4306E">
          <wp:extent cx="585001" cy="337752"/>
          <wp:effectExtent l="0" t="0" r="0" b="5715"/>
          <wp:docPr id="1073742020" name="Immagine 10737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6">
                    <a:extLst>
                      <a:ext uri="{28A0092B-C50C-407E-A947-70E740481C1C}">
                        <a14:useLocalDpi xmlns:a14="http://schemas.microsoft.com/office/drawing/2010/main" val="0"/>
                      </a:ext>
                    </a:extLst>
                  </a:blip>
                  <a:srcRect r="-10752"/>
                  <a:stretch/>
                </pic:blipFill>
                <pic:spPr bwMode="auto">
                  <a:xfrm>
                    <a:off x="0" y="0"/>
                    <a:ext cx="601636" cy="34735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0985B99" wp14:editId="62ACE1D7">
          <wp:extent cx="1187261" cy="351378"/>
          <wp:effectExtent l="0" t="0" r="0" b="4445"/>
          <wp:docPr id="1073742021" name="Immagine 107374202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clipart&#10;&#10;Descrizione generata automaticamente"/>
                  <pic:cNvPicPr/>
                </pic:nvPicPr>
                <pic:blipFill rotWithShape="1">
                  <a:blip r:embed="rId7">
                    <a:extLst>
                      <a:ext uri="{28A0092B-C50C-407E-A947-70E740481C1C}">
                        <a14:useLocalDpi xmlns:a14="http://schemas.microsoft.com/office/drawing/2010/main" val="0"/>
                      </a:ext>
                    </a:extLst>
                  </a:blip>
                  <a:srcRect r="-7455"/>
                  <a:stretch/>
                </pic:blipFill>
                <pic:spPr bwMode="auto">
                  <a:xfrm>
                    <a:off x="0" y="0"/>
                    <a:ext cx="1203754" cy="356259"/>
                  </a:xfrm>
                  <a:prstGeom prst="rect">
                    <a:avLst/>
                  </a:prstGeom>
                  <a:ln>
                    <a:noFill/>
                  </a:ln>
                  <a:extLst>
                    <a:ext uri="{53640926-AAD7-44D8-BBD7-CCE9431645EC}">
                      <a14:shadowObscured xmlns:a14="http://schemas.microsoft.com/office/drawing/2010/main"/>
                    </a:ext>
                  </a:extLst>
                </pic:spPr>
              </pic:pic>
            </a:graphicData>
          </a:graphic>
        </wp:inline>
      </w:drawing>
    </w:r>
    <w:r w:rsidR="0099754C">
      <w:rPr>
        <w:noProof/>
      </w:rPr>
      <w:drawing>
        <wp:inline distT="0" distB="0" distL="0" distR="0" wp14:anchorId="161A5263" wp14:editId="114369C2">
          <wp:extent cx="963827" cy="354431"/>
          <wp:effectExtent l="0" t="0" r="1905" b="1270"/>
          <wp:docPr id="1073742022" name="Immagine 107374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pic:nvPicPr>
                <pic:blipFill>
                  <a:blip r:embed="rId8">
                    <a:extLst>
                      <a:ext uri="{28A0092B-C50C-407E-A947-70E740481C1C}">
                        <a14:useLocalDpi xmlns:a14="http://schemas.microsoft.com/office/drawing/2010/main" val="0"/>
                      </a:ext>
                    </a:extLst>
                  </a:blip>
                  <a:stretch>
                    <a:fillRect/>
                  </a:stretch>
                </pic:blipFill>
                <pic:spPr>
                  <a:xfrm>
                    <a:off x="0" y="0"/>
                    <a:ext cx="1043103" cy="383583"/>
                  </a:xfrm>
                  <a:prstGeom prst="rect">
                    <a:avLst/>
                  </a:prstGeom>
                </pic:spPr>
              </pic:pic>
            </a:graphicData>
          </a:graphic>
        </wp:inline>
      </w:drawing>
    </w:r>
    <w:r>
      <w:rPr>
        <w:noProof/>
      </w:rPr>
      <w:drawing>
        <wp:inline distT="0" distB="0" distL="0" distR="0" wp14:anchorId="70324ADC" wp14:editId="0FDA4F8B">
          <wp:extent cx="1775590" cy="324588"/>
          <wp:effectExtent l="0" t="0" r="0" b="5715"/>
          <wp:docPr id="1073742023" name="Immagine 107374202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pic:nvPicPr>
                <pic:blipFill rotWithShape="1">
                  <a:blip r:embed="rId9">
                    <a:extLst>
                      <a:ext uri="{28A0092B-C50C-407E-A947-70E740481C1C}">
                        <a14:useLocalDpi xmlns:a14="http://schemas.microsoft.com/office/drawing/2010/main" val="0"/>
                      </a:ext>
                    </a:extLst>
                  </a:blip>
                  <a:srcRect l="2" t="5551" r="-2900" b="9765"/>
                  <a:stretch/>
                </pic:blipFill>
                <pic:spPr bwMode="auto">
                  <a:xfrm>
                    <a:off x="0" y="0"/>
                    <a:ext cx="1855493" cy="339195"/>
                  </a:xfrm>
                  <a:prstGeom prst="rect">
                    <a:avLst/>
                  </a:prstGeom>
                  <a:ln>
                    <a:noFill/>
                  </a:ln>
                  <a:extLst>
                    <a:ext uri="{53640926-AAD7-44D8-BBD7-CCE9431645EC}">
                      <a14:shadowObscured xmlns:a14="http://schemas.microsoft.com/office/drawing/2010/main"/>
                    </a:ext>
                  </a:extLst>
                </pic:spPr>
              </pic:pic>
            </a:graphicData>
          </a:graphic>
        </wp:inline>
      </w:drawing>
    </w:r>
    <w:r w:rsidR="00353849">
      <w:rPr>
        <w:noProof/>
      </w:rPr>
      <w:drawing>
        <wp:inline distT="0" distB="0" distL="0" distR="0" wp14:anchorId="7D483BAA" wp14:editId="013E68E4">
          <wp:extent cx="617838" cy="351143"/>
          <wp:effectExtent l="0" t="0" r="0" b="5080"/>
          <wp:docPr id="1073742024" name="Immagine 107374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0">
                    <a:extLst>
                      <a:ext uri="{28A0092B-C50C-407E-A947-70E740481C1C}">
                        <a14:useLocalDpi xmlns:a14="http://schemas.microsoft.com/office/drawing/2010/main" val="0"/>
                      </a:ext>
                    </a:extLst>
                  </a:blip>
                  <a:srcRect t="-7505" r="-12344" b="-7505"/>
                  <a:stretch/>
                </pic:blipFill>
                <pic:spPr bwMode="auto">
                  <a:xfrm>
                    <a:off x="0" y="0"/>
                    <a:ext cx="640331" cy="363927"/>
                  </a:xfrm>
                  <a:prstGeom prst="rect">
                    <a:avLst/>
                  </a:prstGeom>
                  <a:ln>
                    <a:noFill/>
                  </a:ln>
                  <a:extLst>
                    <a:ext uri="{53640926-AAD7-44D8-BBD7-CCE9431645EC}">
                      <a14:shadowObscured xmlns:a14="http://schemas.microsoft.com/office/drawing/2010/main"/>
                    </a:ext>
                  </a:extLst>
                </pic:spPr>
              </pic:pic>
            </a:graphicData>
          </a:graphic>
        </wp:inline>
      </w:drawing>
    </w:r>
  </w:p>
  <w:p w14:paraId="677EDF3C" w14:textId="7BAD7818" w:rsidR="00910EAF" w:rsidRDefault="00910EAF" w:rsidP="003E289F">
    <w:pPr>
      <w:pStyle w:val="Intestazione"/>
      <w:jc w:val="center"/>
    </w:pPr>
    <w:r>
      <w:rPr>
        <w:noProof/>
      </w:rPr>
      <w:drawing>
        <wp:inline distT="0" distB="0" distL="0" distR="0" wp14:anchorId="694735F5" wp14:editId="4F3438A2">
          <wp:extent cx="1481053" cy="486383"/>
          <wp:effectExtent l="0" t="0" r="0" b="0"/>
          <wp:docPr id="1073742025" name="Immagine 10737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rotWithShape="1">
                  <a:blip r:embed="rId11">
                    <a:extLst>
                      <a:ext uri="{28A0092B-C50C-407E-A947-70E740481C1C}">
                        <a14:useLocalDpi xmlns:a14="http://schemas.microsoft.com/office/drawing/2010/main" val="0"/>
                      </a:ext>
                    </a:extLst>
                  </a:blip>
                  <a:srcRect l="1654" t="-4" r="1654" b="6249"/>
                  <a:stretch/>
                </pic:blipFill>
                <pic:spPr bwMode="auto">
                  <a:xfrm>
                    <a:off x="0" y="0"/>
                    <a:ext cx="1665423" cy="546931"/>
                  </a:xfrm>
                  <a:prstGeom prst="rect">
                    <a:avLst/>
                  </a:prstGeom>
                  <a:ln>
                    <a:noFill/>
                  </a:ln>
                  <a:extLst>
                    <a:ext uri="{53640926-AAD7-44D8-BBD7-CCE9431645EC}">
                      <a14:shadowObscured xmlns:a14="http://schemas.microsoft.com/office/drawing/2010/main"/>
                    </a:ext>
                  </a:extLst>
                </pic:spPr>
              </pic:pic>
            </a:graphicData>
          </a:graphic>
        </wp:inline>
      </w:drawing>
    </w:r>
    <w:r w:rsidR="00627E84">
      <w:rPr>
        <w:noProof/>
      </w:rPr>
      <w:drawing>
        <wp:inline distT="0" distB="0" distL="0" distR="0" wp14:anchorId="4F51DCD3" wp14:editId="0C340766">
          <wp:extent cx="1196502" cy="458625"/>
          <wp:effectExtent l="0" t="0" r="0" b="0"/>
          <wp:docPr id="1073742026" name="Immagine 107374202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10;&#10;Descrizione generata automaticamente"/>
                  <pic:cNvPicPr/>
                </pic:nvPicPr>
                <pic:blipFill rotWithShape="1">
                  <a:blip r:embed="rId12">
                    <a:extLst>
                      <a:ext uri="{28A0092B-C50C-407E-A947-70E740481C1C}">
                        <a14:useLocalDpi xmlns:a14="http://schemas.microsoft.com/office/drawing/2010/main" val="0"/>
                      </a:ext>
                    </a:extLst>
                  </a:blip>
                  <a:srcRect l="2978" r="-2978"/>
                  <a:stretch/>
                </pic:blipFill>
                <pic:spPr>
                  <a:xfrm>
                    <a:off x="0" y="0"/>
                    <a:ext cx="1414374" cy="54213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51DA1" w14:textId="77777777" w:rsidR="007E4751" w:rsidRDefault="007E475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626F8" w14:textId="77777777" w:rsidR="00325B00" w:rsidRDefault="00325B00">
      <w:r>
        <w:separator/>
      </w:r>
    </w:p>
  </w:footnote>
  <w:footnote w:type="continuationSeparator" w:id="0">
    <w:p w14:paraId="7A7AEDDE" w14:textId="77777777" w:rsidR="00325B00" w:rsidRDefault="00325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BCA3A" w14:textId="77777777" w:rsidR="007E4751" w:rsidRDefault="007E475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3ABE" w14:textId="30454D85" w:rsidR="00500CA5" w:rsidRDefault="00910EAF">
    <w:pPr>
      <w:pStyle w:val="Intestazione"/>
    </w:pPr>
    <w:r>
      <w:rPr>
        <w:noProof/>
      </w:rPr>
      <mc:AlternateContent>
        <mc:Choice Requires="wpg">
          <w:drawing>
            <wp:anchor distT="152400" distB="152400" distL="152400" distR="152400" simplePos="0" relativeHeight="251658240" behindDoc="1" locked="0" layoutInCell="1" allowOverlap="1" wp14:anchorId="0A7D2BCF" wp14:editId="19B982BB">
              <wp:simplePos x="0" y="0"/>
              <wp:positionH relativeFrom="page">
                <wp:posOffset>5311140</wp:posOffset>
              </wp:positionH>
              <wp:positionV relativeFrom="page">
                <wp:posOffset>468663</wp:posOffset>
              </wp:positionV>
              <wp:extent cx="1640272" cy="312821"/>
              <wp:effectExtent l="0" t="0" r="10795" b="17780"/>
              <wp:wrapNone/>
              <wp:docPr id="1073741828" name="officeArt object"/>
              <wp:cNvGraphicFramePr/>
              <a:graphic xmlns:a="http://schemas.openxmlformats.org/drawingml/2006/main">
                <a:graphicData uri="http://schemas.microsoft.com/office/word/2010/wordprocessingGroup">
                  <wpg:wgp>
                    <wpg:cNvGrpSpPr/>
                    <wpg:grpSpPr>
                      <a:xfrm>
                        <a:off x="0" y="0"/>
                        <a:ext cx="1640272" cy="312821"/>
                        <a:chOff x="0" y="-1"/>
                        <a:chExt cx="2658117" cy="385452"/>
                      </a:xfrm>
                    </wpg:grpSpPr>
                    <wps:wsp>
                      <wps:cNvPr id="1073741826" name="Shape 1073741826"/>
                      <wps:cNvSpPr/>
                      <wps:spPr>
                        <a:xfrm>
                          <a:off x="-1" y="-2"/>
                          <a:ext cx="2658118" cy="385453"/>
                        </a:xfrm>
                        <a:prstGeom prst="rect">
                          <a:avLst/>
                        </a:prstGeom>
                        <a:solidFill>
                          <a:srgbClr val="FFFFFF"/>
                        </a:solidFill>
                        <a:ln w="9525" cap="flat">
                          <a:solidFill>
                            <a:srgbClr val="FFFFFF"/>
                          </a:solidFill>
                          <a:prstDash val="solid"/>
                          <a:miter lim="800000"/>
                        </a:ln>
                        <a:effectLst/>
                      </wps:spPr>
                      <wps:bodyPr/>
                    </wps:wsp>
                    <wps:wsp>
                      <wps:cNvPr id="1073741827" name="Shape 1073741827"/>
                      <wps:cNvSpPr/>
                      <wps:spPr>
                        <a:xfrm>
                          <a:off x="-1" y="-2"/>
                          <a:ext cx="2658118" cy="385453"/>
                        </a:xfrm>
                        <a:prstGeom prst="rect">
                          <a:avLst/>
                        </a:prstGeom>
                        <a:noFill/>
                        <a:ln w="12700" cap="flat">
                          <a:noFill/>
                          <a:miter lim="400000"/>
                        </a:ln>
                        <a:effectLst/>
                      </wps:spPr>
                      <wps:txbx>
                        <w:txbxContent>
                          <w:p w14:paraId="19A34164" w14:textId="77777777" w:rsidR="00500CA5" w:rsidRDefault="00160793">
                            <w:pPr>
                              <w:jc w:val="right"/>
                            </w:pPr>
                            <w:r w:rsidRPr="0058108F">
                              <w:rPr>
                                <w:rStyle w:val="NessunoA"/>
                                <w:rFonts w:ascii="Verdana" w:hAnsi="Verdana"/>
                                <w:color w:val="3B3838"/>
                                <w:sz w:val="20"/>
                                <w:szCs w:val="20"/>
                                <w:u w:color="3B3838"/>
                              </w:rPr>
                              <w:t>COMUNICATO</w:t>
                            </w:r>
                            <w:r>
                              <w:rPr>
                                <w:rStyle w:val="NessunoA"/>
                                <w:rFonts w:ascii="Verdana" w:hAnsi="Verdana"/>
                                <w:color w:val="3B3838"/>
                                <w:u w:color="3B3838"/>
                              </w:rPr>
                              <w:t xml:space="preserve"> </w:t>
                            </w:r>
                            <w:r w:rsidRPr="0058108F">
                              <w:rPr>
                                <w:rStyle w:val="NessunoA"/>
                                <w:rFonts w:ascii="Verdana" w:hAnsi="Verdana"/>
                                <w:color w:val="3B3838"/>
                                <w:sz w:val="20"/>
                                <w:szCs w:val="20"/>
                                <w:u w:color="3B3838"/>
                              </w:rPr>
                              <w:t>STAMPA</w:t>
                            </w:r>
                            <w:r>
                              <w:t xml:space="preserve"> </w:t>
                            </w:r>
                          </w:p>
                        </w:txbxContent>
                      </wps:txbx>
                      <wps:bodyPr wrap="square" lIns="45718" tIns="45718" rIns="45718" bIns="45718"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A7D2BCF" id="officeArt object" o:spid="_x0000_s1026" style="position:absolute;margin-left:418.2pt;margin-top:36.9pt;width:129.15pt;height:24.65pt;z-index:-251658240;mso-wrap-distance-left:12pt;mso-wrap-distance-top:12pt;mso-wrap-distance-right:12pt;mso-wrap-distance-bottom:12pt;mso-position-horizontal-relative:page;mso-position-vertical-relative:page;mso-width-relative:margin;mso-height-relative:margin" coordorigin="" coordsize="26581,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">
              <v:rect id="Shape 1073741826" o:spid="_x0000_s1027" style="position:absolute;width:26581;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" strokecolor="white"/>
              <v:rect id="Shape 1073741827" o:spid="_x0000_s1028" style="position:absolute;width:26581;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" filled="f" stroked="f" strokeweight="1pt">
                <v:stroke miterlimit="4"/>
                <v:textbox inset="1.2699mm,1.2699mm,1.2699mm,1.2699mm">
                  <w:txbxContent>
                    <w:p w14:paraId="19A34164" w14:textId="77777777" w:rsidR="00500CA5" w:rsidRDefault="00160793">
                      <w:pPr>
                        <w:jc w:val="right"/>
                      </w:pPr>
                      <w:r w:rsidRPr="0058108F">
                        <w:rPr>
                          <w:rStyle w:val="NessunoA"/>
                          <w:rFonts w:ascii="Verdana" w:hAnsi="Verdana"/>
                          <w:color w:val="3B3838"/>
                          <w:sz w:val="20"/>
                          <w:szCs w:val="20"/>
                          <w:u w:color="3B3838"/>
                        </w:rPr>
                        <w:t>COMUNICATO</w:t>
                      </w:r>
                      <w:r>
                        <w:rPr>
                          <w:rStyle w:val="NessunoA"/>
                          <w:rFonts w:ascii="Verdana" w:hAnsi="Verdana"/>
                          <w:color w:val="3B3838"/>
                          <w:u w:color="3B3838"/>
                        </w:rPr>
                        <w:t xml:space="preserve"> </w:t>
                      </w:r>
                      <w:r w:rsidRPr="0058108F">
                        <w:rPr>
                          <w:rStyle w:val="NessunoA"/>
                          <w:rFonts w:ascii="Verdana" w:hAnsi="Verdana"/>
                          <w:color w:val="3B3838"/>
                          <w:sz w:val="20"/>
                          <w:szCs w:val="20"/>
                          <w:u w:color="3B3838"/>
                        </w:rPr>
                        <w:t>STAMPA</w:t>
                      </w:r>
                      <w:r>
                        <w:t xml:space="preserve"> </w:t>
                      </w:r>
                    </w:p>
                  </w:txbxContent>
                </v:textbox>
              </v:rect>
              <w10:wrap anchorx="page" anchory="page"/>
            </v:group>
          </w:pict>
        </mc:Fallback>
      </mc:AlternateContent>
    </w:r>
  </w:p>
  <w:p w14:paraId="16CD61F1" w14:textId="3BC5A454" w:rsidR="00500CA5" w:rsidRDefault="00160793">
    <w:pPr>
      <w:pStyle w:val="Intestazione"/>
    </w:pPr>
    <w:r>
      <w:tab/>
    </w:r>
  </w:p>
  <w:p w14:paraId="31B198F4" w14:textId="54EE4439" w:rsidR="00D926C4" w:rsidRDefault="00160793">
    <w:pPr>
      <w:pStyle w:val="Intestazione"/>
    </w:pPr>
    <w:r>
      <w:tab/>
    </w:r>
  </w:p>
  <w:p w14:paraId="59E4C376" w14:textId="77777777" w:rsidR="00D926C4" w:rsidRDefault="00D926C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CDE4B" w14:textId="77777777" w:rsidR="007E4751" w:rsidRDefault="007E475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7A666C"/>
    <w:multiLevelType w:val="hybridMultilevel"/>
    <w:tmpl w:val="F7EE26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8C5276C"/>
    <w:multiLevelType w:val="hybridMultilevel"/>
    <w:tmpl w:val="2AB4C7E8"/>
    <w:lvl w:ilvl="0" w:tplc="D8B06D9A">
      <w:start w:val="1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num w:numId="1" w16cid:durableId="475294320">
    <w:abstractNumId w:val="1"/>
  </w:num>
  <w:num w:numId="2" w16cid:durableId="933325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CA5"/>
    <w:rsid w:val="00017EBD"/>
    <w:rsid w:val="000E038E"/>
    <w:rsid w:val="001001D4"/>
    <w:rsid w:val="00160793"/>
    <w:rsid w:val="001C1F91"/>
    <w:rsid w:val="001E1573"/>
    <w:rsid w:val="001E5287"/>
    <w:rsid w:val="0022255A"/>
    <w:rsid w:val="00262125"/>
    <w:rsid w:val="00296DC3"/>
    <w:rsid w:val="002A7909"/>
    <w:rsid w:val="002C0F6F"/>
    <w:rsid w:val="002C1CDD"/>
    <w:rsid w:val="002C70E9"/>
    <w:rsid w:val="002E2273"/>
    <w:rsid w:val="002E54C1"/>
    <w:rsid w:val="002F6ACB"/>
    <w:rsid w:val="00325A66"/>
    <w:rsid w:val="00325B00"/>
    <w:rsid w:val="003306AB"/>
    <w:rsid w:val="00353849"/>
    <w:rsid w:val="003A264E"/>
    <w:rsid w:val="003C3AAF"/>
    <w:rsid w:val="003E289F"/>
    <w:rsid w:val="00422BCD"/>
    <w:rsid w:val="00434436"/>
    <w:rsid w:val="00444EB5"/>
    <w:rsid w:val="00481AB3"/>
    <w:rsid w:val="00500CA5"/>
    <w:rsid w:val="005641B2"/>
    <w:rsid w:val="0058108F"/>
    <w:rsid w:val="00586E8B"/>
    <w:rsid w:val="006055B8"/>
    <w:rsid w:val="00627E84"/>
    <w:rsid w:val="0067378E"/>
    <w:rsid w:val="006840B7"/>
    <w:rsid w:val="006F5367"/>
    <w:rsid w:val="00707947"/>
    <w:rsid w:val="00731B12"/>
    <w:rsid w:val="00753C15"/>
    <w:rsid w:val="007C4A4D"/>
    <w:rsid w:val="007E4751"/>
    <w:rsid w:val="007F293F"/>
    <w:rsid w:val="00803222"/>
    <w:rsid w:val="008352AE"/>
    <w:rsid w:val="00850E4F"/>
    <w:rsid w:val="008F3B8D"/>
    <w:rsid w:val="00910EAF"/>
    <w:rsid w:val="0099754C"/>
    <w:rsid w:val="009B4A12"/>
    <w:rsid w:val="009B74BB"/>
    <w:rsid w:val="009F6752"/>
    <w:rsid w:val="009F6CE0"/>
    <w:rsid w:val="00A0039C"/>
    <w:rsid w:val="00A17FB5"/>
    <w:rsid w:val="00A3455A"/>
    <w:rsid w:val="00A9494E"/>
    <w:rsid w:val="00AE7779"/>
    <w:rsid w:val="00B74B2B"/>
    <w:rsid w:val="00B77C65"/>
    <w:rsid w:val="00B84D2B"/>
    <w:rsid w:val="00BB68CF"/>
    <w:rsid w:val="00BD2DB8"/>
    <w:rsid w:val="00BE1EDE"/>
    <w:rsid w:val="00BF6902"/>
    <w:rsid w:val="00C0768A"/>
    <w:rsid w:val="00C249C8"/>
    <w:rsid w:val="00C6463B"/>
    <w:rsid w:val="00CC2A12"/>
    <w:rsid w:val="00D11AE9"/>
    <w:rsid w:val="00D926C4"/>
    <w:rsid w:val="00DB4B9B"/>
    <w:rsid w:val="00DB6953"/>
    <w:rsid w:val="00DD6058"/>
    <w:rsid w:val="00E04325"/>
    <w:rsid w:val="00E63DD1"/>
    <w:rsid w:val="00E64239"/>
    <w:rsid w:val="00E713D1"/>
    <w:rsid w:val="00EB5949"/>
    <w:rsid w:val="00F04142"/>
    <w:rsid w:val="00F338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738A4"/>
  <w15:docId w15:val="{8AA5A3EF-9D8E-5B49-BBB9-A4C12A9D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D6058"/>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itolo2">
    <w:name w:val="heading 2"/>
    <w:uiPriority w:val="9"/>
    <w:unhideWhenUsed/>
    <w:qFormat/>
    <w:pPr>
      <w:spacing w:before="100" w:after="100"/>
      <w:outlineLvl w:val="1"/>
    </w:pPr>
    <w:rPr>
      <w:rFonts w:eastAsia="Times New Roman"/>
      <w:b/>
      <w:bCs/>
      <w:color w:val="000000"/>
      <w:sz w:val="36"/>
      <w:szCs w:val="36"/>
      <w:u w:color="000000"/>
    </w:rPr>
  </w:style>
  <w:style w:type="paragraph" w:styleId="Titolo3">
    <w:name w:val="heading 3"/>
    <w:basedOn w:val="Normale"/>
    <w:next w:val="Normale"/>
    <w:link w:val="Titolo3Carattere"/>
    <w:uiPriority w:val="9"/>
    <w:semiHidden/>
    <w:unhideWhenUsed/>
    <w:qFormat/>
    <w:rsid w:val="00444EB5"/>
    <w:pPr>
      <w:keepNext/>
      <w:keepLines/>
      <w:spacing w:before="40"/>
      <w:outlineLvl w:val="2"/>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Intestazione">
    <w:name w:val="header"/>
    <w:pPr>
      <w:tabs>
        <w:tab w:val="center" w:pos="4819"/>
        <w:tab w:val="right" w:pos="9638"/>
      </w:tabs>
    </w:pPr>
    <w:rPr>
      <w:rFonts w:ascii="Calibri" w:eastAsia="Calibri" w:hAnsi="Calibri" w:cs="Calibri"/>
      <w:color w:val="000000"/>
      <w:sz w:val="22"/>
      <w:szCs w:val="22"/>
      <w:u w:color="000000"/>
    </w:rPr>
  </w:style>
  <w:style w:type="character" w:customStyle="1" w:styleId="NessunoA">
    <w:name w:val="Nessuno A"/>
    <w:rPr>
      <w:lang w:val="it-IT"/>
    </w:rPr>
  </w:style>
  <w:style w:type="paragraph" w:customStyle="1" w:styleId="Intestazioneepidipagina">
    <w:name w:val="Intestazione e piè di pagina"/>
    <w:pPr>
      <w:tabs>
        <w:tab w:val="right" w:pos="9020"/>
      </w:tabs>
    </w:pPr>
    <w:rPr>
      <w:rFonts w:ascii="Helvetica" w:eastAsia="Helvetica" w:hAnsi="Helvetica" w:cs="Helvetica"/>
      <w:color w:val="000000"/>
      <w:sz w:val="24"/>
      <w:szCs w:val="24"/>
    </w:rPr>
  </w:style>
  <w:style w:type="character" w:customStyle="1" w:styleId="Hyperlink0">
    <w:name w:val="Hyperlink.0"/>
    <w:basedOn w:val="NessunoA"/>
    <w:rPr>
      <w:u w:val="single" w:color="0000FF"/>
      <w:lang w:val="en-US"/>
    </w:rPr>
  </w:style>
  <w:style w:type="character" w:styleId="Rimandocommento">
    <w:name w:val="annotation reference"/>
    <w:basedOn w:val="Carpredefinitoparagrafo"/>
    <w:uiPriority w:val="99"/>
    <w:semiHidden/>
    <w:unhideWhenUsed/>
    <w:rsid w:val="00B77C65"/>
    <w:rPr>
      <w:sz w:val="16"/>
      <w:szCs w:val="16"/>
    </w:rPr>
  </w:style>
  <w:style w:type="paragraph" w:styleId="Testocommento">
    <w:name w:val="annotation text"/>
    <w:basedOn w:val="Normale"/>
    <w:link w:val="TestocommentoCarattere"/>
    <w:uiPriority w:val="99"/>
    <w:unhideWhenUsed/>
    <w:rsid w:val="00B77C65"/>
    <w:rPr>
      <w:sz w:val="20"/>
      <w:szCs w:val="20"/>
      <w:u w:color="000000"/>
    </w:rPr>
  </w:style>
  <w:style w:type="character" w:customStyle="1" w:styleId="TestocommentoCarattere">
    <w:name w:val="Testo commento Carattere"/>
    <w:basedOn w:val="Carpredefinitoparagrafo"/>
    <w:link w:val="Testocommento"/>
    <w:uiPriority w:val="99"/>
    <w:rsid w:val="00B77C65"/>
    <w:rPr>
      <w:rFonts w:eastAsia="Times New Roman"/>
      <w:bdr w:val="none" w:sz="0" w:space="0" w:color="auto"/>
    </w:rPr>
  </w:style>
  <w:style w:type="paragraph" w:styleId="Testofumetto">
    <w:name w:val="Balloon Text"/>
    <w:basedOn w:val="Normale"/>
    <w:link w:val="TestofumettoCarattere"/>
    <w:uiPriority w:val="99"/>
    <w:semiHidden/>
    <w:unhideWhenUsed/>
    <w:rsid w:val="00B77C65"/>
    <w:rPr>
      <w:sz w:val="18"/>
      <w:szCs w:val="18"/>
    </w:rPr>
  </w:style>
  <w:style w:type="character" w:customStyle="1" w:styleId="TestofumettoCarattere">
    <w:name w:val="Testo fumetto Carattere"/>
    <w:basedOn w:val="Carpredefinitoparagrafo"/>
    <w:link w:val="Testofumetto"/>
    <w:uiPriority w:val="99"/>
    <w:semiHidden/>
    <w:rsid w:val="00B77C65"/>
    <w:rPr>
      <w:rFonts w:eastAsia="Calibri"/>
      <w:color w:val="000000"/>
      <w:sz w:val="18"/>
      <w:szCs w:val="18"/>
      <w:u w:color="000000"/>
    </w:rPr>
  </w:style>
  <w:style w:type="paragraph" w:styleId="NormaleWeb">
    <w:name w:val="Normal (Web)"/>
    <w:basedOn w:val="Normale"/>
    <w:uiPriority w:val="99"/>
    <w:unhideWhenUsed/>
    <w:rsid w:val="003C3AAF"/>
    <w:pPr>
      <w:spacing w:before="100" w:beforeAutospacing="1" w:after="100" w:afterAutospacing="1"/>
    </w:pPr>
    <w:rPr>
      <w:u w:color="000000"/>
    </w:rPr>
  </w:style>
  <w:style w:type="character" w:customStyle="1" w:styleId="apple-converted-space">
    <w:name w:val="apple-converted-space"/>
    <w:basedOn w:val="Carpredefinitoparagrafo"/>
    <w:rsid w:val="001E1573"/>
  </w:style>
  <w:style w:type="paragraph" w:customStyle="1" w:styleId="DidefaultA">
    <w:name w:val="Di default A"/>
    <w:rsid w:val="00A0039C"/>
    <w:pPr>
      <w:spacing w:after="160" w:line="259" w:lineRule="auto"/>
    </w:pPr>
    <w:rPr>
      <w:rFonts w:ascii="Helvetica" w:eastAsia="Helvetica" w:hAnsi="Helvetica" w:cs="Helvetica"/>
      <w:color w:val="000000"/>
      <w:sz w:val="22"/>
      <w:szCs w:val="22"/>
      <w:u w:color="000000"/>
    </w:rPr>
  </w:style>
  <w:style w:type="table" w:styleId="Grigliatabella">
    <w:name w:val="Table Grid"/>
    <w:basedOn w:val="Tabellanormale"/>
    <w:uiPriority w:val="39"/>
    <w:rsid w:val="00DD605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017EBD"/>
    <w:rPr>
      <w:b/>
      <w:bCs/>
    </w:rPr>
  </w:style>
  <w:style w:type="paragraph" w:styleId="Pidipagina">
    <w:name w:val="footer"/>
    <w:basedOn w:val="Normale"/>
    <w:link w:val="PidipaginaCarattere"/>
    <w:uiPriority w:val="99"/>
    <w:unhideWhenUsed/>
    <w:rsid w:val="00D926C4"/>
    <w:pPr>
      <w:tabs>
        <w:tab w:val="center" w:pos="4819"/>
        <w:tab w:val="right" w:pos="9638"/>
      </w:tabs>
    </w:pPr>
  </w:style>
  <w:style w:type="character" w:customStyle="1" w:styleId="PidipaginaCarattere">
    <w:name w:val="Piè di pagina Carattere"/>
    <w:basedOn w:val="Carpredefinitoparagrafo"/>
    <w:link w:val="Pidipagina"/>
    <w:uiPriority w:val="99"/>
    <w:rsid w:val="00D926C4"/>
    <w:rPr>
      <w:rFonts w:eastAsia="Times New Roman"/>
      <w:sz w:val="24"/>
      <w:szCs w:val="24"/>
      <w:bdr w:val="none" w:sz="0" w:space="0" w:color="auto"/>
    </w:rPr>
  </w:style>
  <w:style w:type="paragraph" w:styleId="Soggettocommento">
    <w:name w:val="annotation subject"/>
    <w:basedOn w:val="Testocommento"/>
    <w:next w:val="Testocommento"/>
    <w:link w:val="SoggettocommentoCarattere"/>
    <w:uiPriority w:val="99"/>
    <w:semiHidden/>
    <w:unhideWhenUsed/>
    <w:rsid w:val="00434436"/>
    <w:rPr>
      <w:b/>
      <w:bCs/>
    </w:rPr>
  </w:style>
  <w:style w:type="character" w:customStyle="1" w:styleId="SoggettocommentoCarattere">
    <w:name w:val="Soggetto commento Carattere"/>
    <w:basedOn w:val="TestocommentoCarattere"/>
    <w:link w:val="Soggettocommento"/>
    <w:uiPriority w:val="99"/>
    <w:semiHidden/>
    <w:rsid w:val="00434436"/>
    <w:rPr>
      <w:rFonts w:eastAsia="Times New Roman"/>
      <w:b/>
      <w:bCs/>
      <w:bdr w:val="none" w:sz="0" w:space="0" w:color="auto"/>
    </w:rPr>
  </w:style>
  <w:style w:type="character" w:customStyle="1" w:styleId="Titolo3Carattere">
    <w:name w:val="Titolo 3 Carattere"/>
    <w:basedOn w:val="Carpredefinitoparagrafo"/>
    <w:link w:val="Titolo3"/>
    <w:uiPriority w:val="9"/>
    <w:semiHidden/>
    <w:rsid w:val="00444EB5"/>
    <w:rPr>
      <w:rFonts w:asciiTheme="majorHAnsi" w:eastAsiaTheme="majorEastAsia" w:hAnsiTheme="majorHAnsi" w:cstheme="majorBidi"/>
      <w:color w:val="1F4D78" w:themeColor="accent1" w:themeShade="7F"/>
      <w:sz w:val="24"/>
      <w:szCs w:val="24"/>
      <w:bdr w:val="none" w:sz="0" w:space="0" w:color="auto"/>
    </w:rPr>
  </w:style>
  <w:style w:type="character" w:styleId="Menzionenonrisolta">
    <w:name w:val="Unresolved Mention"/>
    <w:basedOn w:val="Carpredefinitoparagrafo"/>
    <w:uiPriority w:val="99"/>
    <w:semiHidden/>
    <w:unhideWhenUsed/>
    <w:rsid w:val="00444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128571">
      <w:bodyDiv w:val="1"/>
      <w:marLeft w:val="0"/>
      <w:marRight w:val="0"/>
      <w:marTop w:val="0"/>
      <w:marBottom w:val="0"/>
      <w:divBdr>
        <w:top w:val="none" w:sz="0" w:space="0" w:color="auto"/>
        <w:left w:val="none" w:sz="0" w:space="0" w:color="auto"/>
        <w:bottom w:val="none" w:sz="0" w:space="0" w:color="auto"/>
        <w:right w:val="none" w:sz="0" w:space="0" w:color="auto"/>
      </w:divBdr>
    </w:div>
    <w:div w:id="513811691">
      <w:bodyDiv w:val="1"/>
      <w:marLeft w:val="0"/>
      <w:marRight w:val="0"/>
      <w:marTop w:val="0"/>
      <w:marBottom w:val="0"/>
      <w:divBdr>
        <w:top w:val="none" w:sz="0" w:space="0" w:color="auto"/>
        <w:left w:val="none" w:sz="0" w:space="0" w:color="auto"/>
        <w:bottom w:val="none" w:sz="0" w:space="0" w:color="auto"/>
        <w:right w:val="none" w:sz="0" w:space="0" w:color="auto"/>
      </w:divBdr>
    </w:div>
    <w:div w:id="1431119220">
      <w:bodyDiv w:val="1"/>
      <w:marLeft w:val="0"/>
      <w:marRight w:val="0"/>
      <w:marTop w:val="0"/>
      <w:marBottom w:val="0"/>
      <w:divBdr>
        <w:top w:val="none" w:sz="0" w:space="0" w:color="auto"/>
        <w:left w:val="none" w:sz="0" w:space="0" w:color="auto"/>
        <w:bottom w:val="none" w:sz="0" w:space="0" w:color="auto"/>
        <w:right w:val="none" w:sz="0" w:space="0" w:color="auto"/>
      </w:divBdr>
    </w:div>
    <w:div w:id="1750928500">
      <w:bodyDiv w:val="1"/>
      <w:marLeft w:val="0"/>
      <w:marRight w:val="0"/>
      <w:marTop w:val="0"/>
      <w:marBottom w:val="0"/>
      <w:divBdr>
        <w:top w:val="none" w:sz="0" w:space="0" w:color="auto"/>
        <w:left w:val="none" w:sz="0" w:space="0" w:color="auto"/>
        <w:bottom w:val="none" w:sz="0" w:space="0" w:color="auto"/>
        <w:right w:val="none" w:sz="0" w:space="0" w:color="auto"/>
      </w:divBdr>
    </w:div>
    <w:div w:id="1964385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ilvia.ceriotti@meridiancommunications.i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ufficiostampa@cdcraee.i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viviana.bandieramonte@meridiancommunications.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g"/><Relationship Id="rId7" Type="http://schemas.openxmlformats.org/officeDocument/2006/relationships/image" Target="media/image7.jpg"/><Relationship Id="rId12" Type="http://schemas.openxmlformats.org/officeDocument/2006/relationships/image" Target="media/image12.jp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jpg"/><Relationship Id="rId11" Type="http://schemas.openxmlformats.org/officeDocument/2006/relationships/image" Target="media/image11.jpg"/><Relationship Id="rId5" Type="http://schemas.openxmlformats.org/officeDocument/2006/relationships/image" Target="media/image5.jp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i Office">
      <a:majorFont>
        <a:latin typeface="Helvetica"/>
        <a:ea typeface="Helvetica"/>
        <a:cs typeface="Helvetica"/>
      </a:majorFont>
      <a:minorFont>
        <a:latin typeface="Helvetica"/>
        <a:ea typeface="Helvetica"/>
        <a:cs typeface="Helvetica"/>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1153</Words>
  <Characters>6574</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 Longoni</dc:creator>
  <cp:lastModifiedBy>Viviana</cp:lastModifiedBy>
  <cp:revision>3</cp:revision>
  <cp:lastPrinted>2022-12-15T08:22:00Z</cp:lastPrinted>
  <dcterms:created xsi:type="dcterms:W3CDTF">2022-12-15T08:20:00Z</dcterms:created>
  <dcterms:modified xsi:type="dcterms:W3CDTF">2022-12-15T08:22:00Z</dcterms:modified>
</cp:coreProperties>
</file>