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DB6F" w14:textId="606A2183" w:rsidR="005934E0" w:rsidRDefault="00763FE0" w:rsidP="006B28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83111918"/>
      <w:r w:rsidRPr="006B2884">
        <w:rPr>
          <w:rFonts w:ascii="Arial" w:hAnsi="Arial" w:cs="Arial"/>
          <w:b/>
          <w:sz w:val="28"/>
          <w:szCs w:val="28"/>
        </w:rPr>
        <w:t>EVENTI &amp; COMMENTI</w:t>
      </w:r>
      <w:r w:rsidR="00FB6E09" w:rsidRPr="006B2884">
        <w:rPr>
          <w:rFonts w:ascii="Arial" w:hAnsi="Arial" w:cs="Arial"/>
          <w:b/>
          <w:sz w:val="28"/>
          <w:szCs w:val="28"/>
        </w:rPr>
        <w:t xml:space="preserve"> - </w:t>
      </w:r>
      <w:r w:rsidR="006B2884" w:rsidRPr="006B2884">
        <w:rPr>
          <w:rFonts w:ascii="Arial" w:hAnsi="Arial" w:cs="Arial"/>
          <w:b/>
          <w:sz w:val="28"/>
          <w:szCs w:val="28"/>
        </w:rPr>
        <w:t>Powell morbido vs il numero magico del 5%</w:t>
      </w:r>
    </w:p>
    <w:p w14:paraId="6294956D" w14:textId="77777777" w:rsidR="000C4C93" w:rsidRPr="006B2884" w:rsidRDefault="000C4C93" w:rsidP="006B28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FE2829" w14:textId="77777777" w:rsidR="00F77D51" w:rsidRPr="006B2884" w:rsidRDefault="00F77D51" w:rsidP="006B288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1199F044" w14:textId="79355395" w:rsidR="00A76468" w:rsidRDefault="00A76468" w:rsidP="006B2884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B2884">
        <w:rPr>
          <w:rFonts w:ascii="Arial" w:hAnsi="Arial" w:cs="Arial"/>
          <w:bCs/>
          <w:i/>
          <w:iCs/>
          <w:sz w:val="24"/>
          <w:szCs w:val="24"/>
        </w:rPr>
        <w:t>A cura di Antonio Cesarano, Chief Global Strategist, Intermonte</w:t>
      </w:r>
    </w:p>
    <w:p w14:paraId="0DD464EE" w14:textId="77777777" w:rsidR="000C4C93" w:rsidRPr="006B2884" w:rsidRDefault="000C4C93" w:rsidP="006B2884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369F88E9" w14:textId="77777777" w:rsidR="007A2DB6" w:rsidRPr="006B2884" w:rsidRDefault="007A2DB6" w:rsidP="006B2884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17F596A" w14:textId="30559655" w:rsidR="00AA53D7" w:rsidRDefault="00B67AB1" w:rsidP="006B288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B2884">
        <w:rPr>
          <w:rFonts w:ascii="Arial" w:eastAsia="Times New Roman" w:hAnsi="Arial" w:cs="Arial"/>
          <w:color w:val="000000"/>
        </w:rPr>
        <w:t xml:space="preserve">Milano, </w:t>
      </w:r>
      <w:r w:rsidR="00D1424C">
        <w:rPr>
          <w:rFonts w:ascii="Arial" w:eastAsia="Times New Roman" w:hAnsi="Arial" w:cs="Arial"/>
          <w:color w:val="000000"/>
        </w:rPr>
        <w:t>01/12</w:t>
      </w:r>
      <w:r w:rsidRPr="006B2884">
        <w:rPr>
          <w:rFonts w:ascii="Arial" w:eastAsia="Times New Roman" w:hAnsi="Arial" w:cs="Arial"/>
          <w:color w:val="000000"/>
        </w:rPr>
        <w:t>/2022</w:t>
      </w:r>
    </w:p>
    <w:p w14:paraId="71E4764D" w14:textId="77777777" w:rsidR="000C4C93" w:rsidRPr="006B2884" w:rsidRDefault="000C4C93" w:rsidP="006B288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1F99896" w14:textId="5F5F5781" w:rsidR="00FB6E09" w:rsidRPr="006B2884" w:rsidRDefault="00FB6E09" w:rsidP="006B288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4F00F75" w14:textId="163DE9E4" w:rsidR="006B2884" w:rsidRDefault="006B2884">
      <w:pPr>
        <w:pStyle w:val="elementtoproof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Come recitava una vecchia pubblicità, 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il discorso di Powell alla fine si è rivelato "10 piani di morbidezza"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, smentendo in parte le dichiarazioni più aggressive di tre autorevoli membri Fed del calibro di Bullard, Williams e Mester, che avevano enfatizzato soprattutto il fatto che i mercati non devono sottovalutare le intenzioni aggressive della Fed pur di sedare l'inflazione</w:t>
      </w:r>
    </w:p>
    <w:p w14:paraId="60429CDA" w14:textId="77777777" w:rsidR="006B2884" w:rsidRPr="006B2884" w:rsidRDefault="006B2884" w:rsidP="006B2884">
      <w:pPr>
        <w:pStyle w:val="elementtoproof"/>
        <w:spacing w:before="0" w:beforeAutospacing="0" w:after="0" w:afterAutospacing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88DD4E5" w14:textId="0AE7D786" w:rsidR="006B2884" w:rsidRPr="006B2884" w:rsidRDefault="006B28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Powell di fatto ha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confermato i tre punti già ben noti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ossia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42D236A" w14:textId="73FF916A" w:rsidR="006B2884" w:rsidRPr="006B2884" w:rsidRDefault="006B2884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rallenteremo il ritmo a dicembre</w:t>
      </w:r>
    </w:p>
    <w:p w14:paraId="32B48BA0" w14:textId="76884CE8" w:rsidR="006B2884" w:rsidRPr="006B2884" w:rsidRDefault="006B2884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il picco sarà superiore a quello segnalato a dicembre </w:t>
      </w:r>
    </w:p>
    <w:p w14:paraId="535D451A" w14:textId="7891DE90" w:rsidR="006B2884" w:rsidRDefault="006B2884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dopo il picco, terremo i tassi fermi per un certo periodo</w:t>
      </w:r>
    </w:p>
    <w:p w14:paraId="0F143B91" w14:textId="77777777" w:rsidR="006B2884" w:rsidRPr="006B2884" w:rsidRDefault="006B2884" w:rsidP="006B2884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C30D754" w14:textId="77777777" w:rsidR="006B2884" w:rsidRPr="006B2884" w:rsidRDefault="006B288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Ma a sorprendere i mercati sono state soprattutto 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 parole aggiuntive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che provo ad elencare in senso letterale: </w:t>
      </w:r>
    </w:p>
    <w:p w14:paraId="38C18609" w14:textId="2D24BF3F" w:rsidR="006B2884" w:rsidRPr="006B2884" w:rsidRDefault="006B2884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"non vogliamo arrecare enormi danni all'economia con il rialzo dei tassi"</w:t>
      </w:r>
    </w:p>
    <w:p w14:paraId="733FDCE9" w14:textId="75C98FAD" w:rsidR="006B2884" w:rsidRPr="006B2884" w:rsidRDefault="006B2884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"non vogliamo esagerare e per questa ragione rallentiamo il ritmo di rialzo dei tassi"</w:t>
      </w:r>
    </w:p>
    <w:p w14:paraId="740AC815" w14:textId="77777777" w:rsidR="006B2884" w:rsidRPr="006B2884" w:rsidRDefault="006B2884" w:rsidP="006B28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CAACE21" w14:textId="709E2ECB" w:rsidR="006B2884" w:rsidRDefault="006B288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In altri termini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 tenore del discorso che ha rassicurato i mercati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su intenzioni non bellicose della Fed che inizia l'atterraggio verso 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l'approdo finale intorno al 5%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l'1 febbraio (la prima riunione Fed del 2023) prima di una pausa sui tassi per un certo tempo</w:t>
      </w:r>
    </w:p>
    <w:p w14:paraId="7F760878" w14:textId="77777777" w:rsidR="006B2884" w:rsidRPr="006B2884" w:rsidRDefault="006B2884" w:rsidP="006B288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FB2B59C" w14:textId="1AAF099E" w:rsidR="006B2884" w:rsidRPr="006B2884" w:rsidRDefault="006B288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Lo stesso Powell ha richiamato 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il "numero magico del 5%"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preannunciando che il dato sull'inflazione monitorato dalla Fed (il PCE core) di ottobre (in pubblicazione proprio oggi) è atteso proprio al 5%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25EDF18C" w14:textId="40D25E65" w:rsidR="006B2884" w:rsidRPr="006B2884" w:rsidRDefault="006B2884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Probabilmente anche la dinamica salariale (in pubblicazione venerdì) si attesterà in un intorno del 5%</w:t>
      </w:r>
    </w:p>
    <w:p w14:paraId="34585377" w14:textId="5244B8A2" w:rsidR="006B2884" w:rsidRPr="006B2884" w:rsidRDefault="006B2884">
      <w:pPr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Tanti indizi che </w:t>
      </w:r>
      <w:r>
        <w:rPr>
          <w:rFonts w:ascii="Arial" w:eastAsia="Times New Roman" w:hAnsi="Arial" w:cs="Arial"/>
          <w:color w:val="000000"/>
          <w:sz w:val="24"/>
          <w:szCs w:val="24"/>
        </w:rPr>
        <w:t>effettivamente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fanno una prova sempre più certa del fatto che la Fed si fermerà al 5% nel processo di rialzo dei tassi</w:t>
      </w:r>
    </w:p>
    <w:p w14:paraId="3B86BA46" w14:textId="77777777" w:rsidR="006B2884" w:rsidRPr="006B2884" w:rsidRDefault="006B2884" w:rsidP="006B2884">
      <w:pPr>
        <w:pStyle w:val="NormaleWeb"/>
        <w:jc w:val="both"/>
        <w:rPr>
          <w:rFonts w:ascii="Arial" w:hAnsi="Arial" w:cs="Arial"/>
          <w:color w:val="000000"/>
        </w:rPr>
      </w:pPr>
    </w:p>
    <w:p w14:paraId="3AA4D231" w14:textId="6F05011B" w:rsidR="006B2884" w:rsidRPr="006B2884" w:rsidRDefault="006B2884" w:rsidP="006B28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1B79A65D" wp14:editId="07E18B01">
            <wp:extent cx="6084026" cy="36804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51" cy="368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7592" w14:textId="77777777" w:rsidR="006B2884" w:rsidRPr="006B2884" w:rsidRDefault="006B2884" w:rsidP="006B2884">
      <w:pPr>
        <w:pStyle w:val="NormaleWeb"/>
        <w:jc w:val="both"/>
        <w:rPr>
          <w:rFonts w:ascii="Arial" w:hAnsi="Arial" w:cs="Arial"/>
          <w:color w:val="000000"/>
        </w:rPr>
      </w:pPr>
    </w:p>
    <w:p w14:paraId="584B3EB9" w14:textId="7172587A" w:rsidR="006B2884" w:rsidRPr="006B2884" w:rsidRDefault="006B2884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Ironia della sort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e,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il 5% è un numero che è risuonato ieri anche nei dati sull’inflazione preliminare Euro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: il dato generale è sceso dal 10,6% al 10% mentre il dato core (al netto di energia e alimentari) è rimasto inchiodato proprio al 5%</w:t>
      </w:r>
    </w:p>
    <w:p w14:paraId="59B2337F" w14:textId="39BD5614" w:rsidR="006B2884" w:rsidRPr="006B2884" w:rsidRDefault="006B2884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In sostanza, 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anche per la BCE si pone la possibilità di rallentamento del ritmo dei rialzi a dicembre (basandosi sul rallentamento dell'inflazione) a fronte della discussione sulla partenza del quantitative tightening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(ossia </w:t>
      </w:r>
      <w:r w:rsidR="00456B7F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i lascia scadere una parte dei titoli in portafoglio senza reinvestire)  a causa della necessità di porre freno alla parte core dell'inflazione, che non accenna ancora a chinare la testa</w:t>
      </w:r>
    </w:p>
    <w:p w14:paraId="246E6562" w14:textId="77777777" w:rsidR="006B2884" w:rsidRPr="006B2884" w:rsidRDefault="006B2884" w:rsidP="006B2884">
      <w:pPr>
        <w:pStyle w:val="NormaleWeb"/>
        <w:jc w:val="both"/>
        <w:rPr>
          <w:rFonts w:ascii="Arial" w:hAnsi="Arial" w:cs="Arial"/>
          <w:color w:val="000000"/>
        </w:rPr>
      </w:pPr>
    </w:p>
    <w:p w14:paraId="3A3416B3" w14:textId="3B183AF2" w:rsidR="006B2884" w:rsidRPr="006B2884" w:rsidRDefault="006B288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Il contesto di maggiore morbidezza ha trovato oggi anche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sponda cinese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, con l'annuncio di misure che almeno rendono più sopportabili le misure di contenimento del Covid: quarantene più brevi e soprattutto presso le proprie abitazioni e non più nei luoghi angusti decisi dal governo</w:t>
      </w:r>
    </w:p>
    <w:p w14:paraId="7B57B068" w14:textId="0BDC8350" w:rsidR="006B2884" w:rsidRPr="006B2884" w:rsidRDefault="006B2884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Un modo per cercare di contenere il contagio invernale, placando gli eccessi di malumore emers</w:t>
      </w:r>
      <w:r w:rsidR="00456B7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con le proteste di piazza, in attesa di poter riaprire più diffusamente con il nuovo anno lunare da febbraio (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l'anno del coniglio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per chi ama l'oroscopo cinese)</w:t>
      </w:r>
    </w:p>
    <w:p w14:paraId="6E178EBF" w14:textId="649B5FA2" w:rsidR="006B2884" w:rsidRPr="006B2884" w:rsidRDefault="006B2884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Lo yuan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in questa fase rappresenta il termometro più affidabile e rapido dell'attesa di riaperture con il nuovo anno invernale, con un marcato apprezzamento negli ultimi giorni verso </w:t>
      </w:r>
      <w:r w:rsidR="00456B7F">
        <w:rPr>
          <w:rFonts w:ascii="Arial" w:eastAsia="Times New Roman" w:hAnsi="Arial" w:cs="Arial"/>
          <w:color w:val="000000"/>
          <w:sz w:val="24"/>
          <w:szCs w:val="24"/>
        </w:rPr>
        <w:t xml:space="preserve">il 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dollaro</w:t>
      </w:r>
    </w:p>
    <w:p w14:paraId="6D6A3103" w14:textId="77777777" w:rsidR="006B2884" w:rsidRPr="006B2884" w:rsidRDefault="006B2884" w:rsidP="006B2884">
      <w:pPr>
        <w:pStyle w:val="NormaleWeb"/>
        <w:jc w:val="both"/>
        <w:rPr>
          <w:rFonts w:ascii="Arial" w:hAnsi="Arial" w:cs="Arial"/>
          <w:color w:val="000000"/>
        </w:rPr>
      </w:pPr>
    </w:p>
    <w:p w14:paraId="1DE7411E" w14:textId="37B0A6D7" w:rsidR="006B2884" w:rsidRDefault="006B2884" w:rsidP="006B2884">
      <w:pPr>
        <w:pStyle w:val="NormaleWeb"/>
        <w:jc w:val="both"/>
        <w:rPr>
          <w:rFonts w:ascii="Arial" w:hAnsi="Arial" w:cs="Arial"/>
          <w:b/>
          <w:bCs/>
          <w:color w:val="000000"/>
        </w:rPr>
      </w:pPr>
      <w:r w:rsidRPr="006B2884">
        <w:rPr>
          <w:rFonts w:ascii="Arial" w:hAnsi="Arial" w:cs="Arial"/>
          <w:b/>
          <w:bCs/>
          <w:color w:val="000000"/>
        </w:rPr>
        <w:t>In sintesi</w:t>
      </w:r>
    </w:p>
    <w:p w14:paraId="0EFD498B" w14:textId="77777777" w:rsidR="000C4C93" w:rsidRPr="006B2884" w:rsidRDefault="000C4C93" w:rsidP="006B2884">
      <w:pPr>
        <w:pStyle w:val="NormaleWeb"/>
        <w:jc w:val="both"/>
        <w:rPr>
          <w:rFonts w:ascii="Arial" w:hAnsi="Arial" w:cs="Arial"/>
          <w:color w:val="000000"/>
        </w:rPr>
      </w:pPr>
    </w:p>
    <w:p w14:paraId="4BB9EDA5" w14:textId="2854A9D8" w:rsidR="006B2884" w:rsidRPr="006B2884" w:rsidRDefault="006B288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Powell ha aperto un dicembre potenzialmente favorevole 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complessivamente per i listini azionari ed anche per i bond</w:t>
      </w:r>
    </w:p>
    <w:p w14:paraId="36DEB34D" w14:textId="719B224F" w:rsidR="006B2884" w:rsidRPr="006B2884" w:rsidRDefault="006B2884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In termini di S&amp;P500</w:t>
      </w:r>
      <w:r w:rsidR="00456B7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su base mensile ottobre si è chiuso con + 8%, novembre +5%</w:t>
      </w:r>
    </w:p>
    <w:p w14:paraId="18915B14" w14:textId="3C39FBBB" w:rsidR="006B2884" w:rsidRPr="006B2884" w:rsidRDefault="006B2884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Dicembre potrebbe almeno in parte emulare novembre</w:t>
      </w:r>
    </w:p>
    <w:p w14:paraId="1B5FDA65" w14:textId="401BE122" w:rsidR="006B2884" w:rsidRPr="006B2884" w:rsidRDefault="006B2884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Qualche curva ci può essere, non sarà tutto rose e fiori, soprattutto se qualche dato macro/evento non sarà all'altezza 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delle più rosee aspettative, considerando anche che siamo su livelli molto bassi di volatilità (area 20 del VIX)</w:t>
      </w:r>
    </w:p>
    <w:p w14:paraId="474A1D26" w14:textId="1C18FF95" w:rsidR="006B2884" w:rsidRPr="00456B7F" w:rsidRDefault="00456B7F">
      <w:pPr>
        <w:numPr>
          <w:ilvl w:val="2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6B7F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6B2884" w:rsidRPr="00456B7F">
        <w:rPr>
          <w:rFonts w:ascii="Arial" w:eastAsia="Times New Roman" w:hAnsi="Arial" w:cs="Arial"/>
          <w:b/>
          <w:bCs/>
          <w:color w:val="000000"/>
          <w:sz w:val="24"/>
          <w:szCs w:val="24"/>
        </w:rPr>
        <w:t>omplessivamente dicembre dovrebbe regalare un finale positivo su base mensile</w:t>
      </w:r>
    </w:p>
    <w:p w14:paraId="63664967" w14:textId="77777777" w:rsidR="00456B7F" w:rsidRPr="006B2884" w:rsidRDefault="00456B7F" w:rsidP="00456B7F">
      <w:pPr>
        <w:spacing w:after="0" w:line="240" w:lineRule="auto"/>
        <w:ind w:left="21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4D0716" w14:textId="65E0F4CC" w:rsidR="006B2884" w:rsidRDefault="006B2884">
      <w:pPr>
        <w:pStyle w:val="elementtoproof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6B2884">
        <w:rPr>
          <w:rFonts w:ascii="Arial" w:hAnsi="Arial" w:cs="Arial"/>
          <w:b/>
          <w:bCs/>
          <w:color w:val="000000"/>
          <w:sz w:val="24"/>
          <w:szCs w:val="24"/>
        </w:rPr>
        <w:t>Sul fronte tassi</w:t>
      </w:r>
      <w:r w:rsidRPr="006B2884">
        <w:rPr>
          <w:rFonts w:ascii="Arial" w:hAnsi="Arial" w:cs="Arial"/>
          <w:color w:val="000000"/>
          <w:sz w:val="24"/>
          <w:szCs w:val="24"/>
        </w:rPr>
        <w:t xml:space="preserve"> potrebbe continuare la fase favorevole per scadenze entro i 5 anni sia governative sia corporate, che potrebbero offrire un giusto rapporto rischio/rendimento e consentire di cavalcare curve dei tassi molto piatte e</w:t>
      </w:r>
      <w:r w:rsidR="00456B7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B2884">
        <w:rPr>
          <w:rFonts w:ascii="Arial" w:hAnsi="Arial" w:cs="Arial"/>
          <w:color w:val="000000"/>
          <w:sz w:val="24"/>
          <w:szCs w:val="24"/>
        </w:rPr>
        <w:t>in alcuni casi</w:t>
      </w:r>
      <w:r w:rsidR="00456B7F">
        <w:rPr>
          <w:rFonts w:ascii="Arial" w:hAnsi="Arial" w:cs="Arial"/>
          <w:color w:val="000000"/>
          <w:sz w:val="24"/>
          <w:szCs w:val="24"/>
        </w:rPr>
        <w:t>,</w:t>
      </w:r>
      <w:r w:rsidRPr="006B2884">
        <w:rPr>
          <w:rFonts w:ascii="Arial" w:hAnsi="Arial" w:cs="Arial"/>
          <w:color w:val="000000"/>
          <w:sz w:val="24"/>
          <w:szCs w:val="24"/>
        </w:rPr>
        <w:t xml:space="preserve"> invertite come in Germania</w:t>
      </w:r>
    </w:p>
    <w:p w14:paraId="3BF50DCC" w14:textId="77777777" w:rsidR="00456B7F" w:rsidRPr="006B2884" w:rsidRDefault="00456B7F" w:rsidP="00456B7F">
      <w:pPr>
        <w:pStyle w:val="elementtoproo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03158706" w14:textId="5A35A89A" w:rsidR="006B2884" w:rsidRPr="006B2884" w:rsidRDefault="006B2884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Nei primi mesi del prossimo anno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le possibili riaperture cinesi ed il ritorno dell'Europa sul mercato del gas per ricominciare a ripristinare le scorte potrebbero </w:t>
      </w:r>
      <w:r w:rsidR="0026283F" w:rsidRPr="006B2884">
        <w:rPr>
          <w:rFonts w:ascii="Arial" w:eastAsia="Times New Roman" w:hAnsi="Arial" w:cs="Arial"/>
          <w:color w:val="000000"/>
          <w:sz w:val="24"/>
          <w:szCs w:val="24"/>
        </w:rPr>
        <w:t>comporta</w:t>
      </w:r>
      <w:r w:rsidR="0026283F">
        <w:rPr>
          <w:rFonts w:ascii="Arial" w:eastAsia="Times New Roman" w:hAnsi="Arial" w:cs="Arial"/>
          <w:color w:val="000000"/>
          <w:sz w:val="24"/>
          <w:szCs w:val="24"/>
        </w:rPr>
        <w:t xml:space="preserve">re 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un rialzo del comparto commodity (petrolio, rame e minerale di ferro in testa) con aumento del timore che le banche centrali possano diventare meno morbide, il che potrebbe interrompere solo temporaneamente questo scenario</w:t>
      </w:r>
    </w:p>
    <w:p w14:paraId="6BE9B537" w14:textId="175ADD01" w:rsidR="006B2884" w:rsidRDefault="006B2884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>Queste fasi complessivamente si potrebbero rivelare opportunità di ingresso in ottica primo semestre</w:t>
      </w:r>
    </w:p>
    <w:p w14:paraId="13DD1B33" w14:textId="77777777" w:rsidR="0026283F" w:rsidRPr="006B2884" w:rsidRDefault="0026283F" w:rsidP="0026283F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D9E19E" w14:textId="412FC974" w:rsidR="006B2884" w:rsidRPr="006B2884" w:rsidRDefault="006B2884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Verosimilmente 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 banche centrali potrebbero </w:t>
      </w:r>
      <w:r w:rsidR="0026283F"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accettare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di fatto un </w:t>
      </w:r>
      <w:r w:rsidR="0026283F"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compromesso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6283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</w:t>
      </w:r>
      <w:r w:rsidRPr="006B28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tassi di riferimento ben al di sotto dell'inflazione,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 xml:space="preserve"> per ce</w:t>
      </w:r>
      <w:r w:rsidR="0026283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6B2884">
        <w:rPr>
          <w:rFonts w:ascii="Arial" w:eastAsia="Times New Roman" w:hAnsi="Arial" w:cs="Arial"/>
          <w:color w:val="000000"/>
          <w:sz w:val="24"/>
          <w:szCs w:val="24"/>
        </w:rPr>
        <w:t>care di far quadrare la difficile equazione che dovrebbe portare ad una frenata dell'economia sì ma non disastrosa, insieme a quella di cercare di arginare nel più breve tempo possibile l'iperinflazione.</w:t>
      </w:r>
    </w:p>
    <w:p w14:paraId="64B16BCC" w14:textId="77777777" w:rsidR="006B2884" w:rsidRPr="006B2884" w:rsidRDefault="006B2884" w:rsidP="006B2884">
      <w:pPr>
        <w:pStyle w:val="NormaleWeb"/>
        <w:jc w:val="both"/>
        <w:rPr>
          <w:rFonts w:ascii="Arial" w:hAnsi="Arial" w:cs="Arial"/>
          <w:color w:val="000000"/>
        </w:rPr>
      </w:pPr>
    </w:p>
    <w:p w14:paraId="058165A0" w14:textId="77777777" w:rsidR="006B2884" w:rsidRPr="006B2884" w:rsidRDefault="006B2884" w:rsidP="006B2884">
      <w:pPr>
        <w:pStyle w:val="NormaleWeb"/>
        <w:jc w:val="both"/>
        <w:rPr>
          <w:rFonts w:ascii="Arial" w:hAnsi="Arial" w:cs="Arial"/>
          <w:color w:val="000000"/>
        </w:rPr>
      </w:pPr>
    </w:p>
    <w:p w14:paraId="77C277D1" w14:textId="77777777" w:rsidR="00FB6E09" w:rsidRPr="006B2884" w:rsidRDefault="00FB6E09" w:rsidP="006B288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bookmarkEnd w:id="0"/>
    <w:p w14:paraId="3DF9A798" w14:textId="77777777" w:rsidR="001E4373" w:rsidRPr="006B2884" w:rsidRDefault="001E4373" w:rsidP="006B2884">
      <w:pPr>
        <w:spacing w:after="0" w:line="240" w:lineRule="auto"/>
        <w:ind w:right="-1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</w:pPr>
      <w:r w:rsidRPr="006B2884">
        <w:rPr>
          <w:rFonts w:ascii="Arial" w:hAnsi="Arial" w:cs="Arial"/>
          <w:b/>
          <w:bCs/>
          <w:i/>
          <w:iCs/>
          <w:spacing w:val="-2"/>
          <w:sz w:val="20"/>
          <w:szCs w:val="20"/>
          <w:u w:val="single"/>
        </w:rPr>
        <w:t xml:space="preserve">INTERMONTE </w:t>
      </w:r>
    </w:p>
    <w:p w14:paraId="2D9F44DE" w14:textId="77777777" w:rsidR="001E4373" w:rsidRPr="006B2884" w:rsidRDefault="001E4373" w:rsidP="006B2884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B2884">
        <w:rPr>
          <w:rFonts w:ascii="Arial" w:hAnsi="Arial" w:cs="Arial"/>
          <w:color w:val="000000"/>
          <w:sz w:val="18"/>
          <w:szCs w:val="18"/>
        </w:rPr>
        <w:t xml:space="preserve">Intermonte è una Investment bank indipendente leader in Italia e punto di riferimento per gli investitori istituzionali italiani e internazionali nel segmento delle mid &amp; small caps. Quotata sul mercato Euronext Growth Milan di Borsa Italiana, presenta un modello di business diversificato su quattro linee di attività, “Investment Banking”, “Sales &amp; Trading”, Global Markets” e “Digital Division &amp; Advisory”. </w:t>
      </w:r>
      <w:r w:rsidRPr="006B2884">
        <w:rPr>
          <w:rFonts w:ascii="Arial" w:hAnsi="Arial" w:cs="Arial"/>
          <w:color w:val="000000"/>
          <w:sz w:val="18"/>
          <w:szCs w:val="18"/>
          <w:u w:val="single"/>
        </w:rPr>
        <w:t>L’Investment</w:t>
      </w:r>
      <w:r w:rsidRPr="006B2884">
        <w:rPr>
          <w:rFonts w:ascii="Arial" w:hAnsi="Arial" w:cs="Arial"/>
          <w:color w:val="000000"/>
          <w:sz w:val="18"/>
          <w:u w:val="single"/>
        </w:rPr>
        <w:t xml:space="preserve"> Banking</w:t>
      </w:r>
      <w:r w:rsidRPr="006B2884">
        <w:rPr>
          <w:rFonts w:ascii="Arial" w:hAnsi="Arial" w:cs="Arial"/>
          <w:color w:val="000000"/>
          <w:sz w:val="18"/>
          <w:szCs w:val="18"/>
        </w:rPr>
        <w:t xml:space="preserve"> offre servizi rivolti a imprese quotate e non quotate in operazioni straordinarie, incluse operazioni di Equity Capital Markets, Advisory, M&amp;A e Debt Capital Markets. Le divisioni </w:t>
      </w:r>
      <w:r w:rsidRPr="006B2884">
        <w:rPr>
          <w:rFonts w:ascii="Arial" w:hAnsi="Arial" w:cs="Arial"/>
          <w:color w:val="000000"/>
          <w:sz w:val="18"/>
          <w:u w:val="single"/>
        </w:rPr>
        <w:t>Sales &amp; Trading e Global Markets</w:t>
      </w:r>
      <w:r w:rsidRPr="006B2884">
        <w:rPr>
          <w:rFonts w:ascii="Arial" w:hAnsi="Arial" w:cs="Arial"/>
          <w:color w:val="000000"/>
          <w:sz w:val="18"/>
          <w:szCs w:val="18"/>
        </w:rPr>
        <w:t xml:space="preserve">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</w:t>
      </w:r>
      <w:r w:rsidRPr="006B2884">
        <w:rPr>
          <w:rFonts w:ascii="Arial" w:hAnsi="Arial" w:cs="Arial"/>
          <w:color w:val="000000"/>
          <w:sz w:val="18"/>
          <w:szCs w:val="18"/>
          <w:u w:val="single"/>
        </w:rPr>
        <w:t>La divisione “Digital Division &amp; Advisory”</w:t>
      </w:r>
      <w:r w:rsidRPr="006B2884">
        <w:rPr>
          <w:rFonts w:ascii="Arial" w:hAnsi="Arial" w:cs="Arial"/>
          <w:color w:val="000000"/>
          <w:sz w:val="18"/>
          <w:szCs w:val="18"/>
        </w:rPr>
        <w:t xml:space="preserve"> è attiva nel risparmio gestito e consulenza agli investimenti. Websim è specializzata in produzione di contenuti finanziari destinati a investitori retail. T.I.E. - The Intermonte Eye - è l’area riservata a consulenti finanziari e private banker</w:t>
      </w:r>
      <w:r w:rsidRPr="006B2884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5221B989" w14:textId="77777777" w:rsidR="001E4373" w:rsidRPr="006B2884" w:rsidRDefault="001E4373" w:rsidP="006B2884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</w:p>
    <w:p w14:paraId="72D7A225" w14:textId="77777777" w:rsidR="001E4373" w:rsidRPr="006B2884" w:rsidRDefault="001E4373" w:rsidP="006B2884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B2884">
        <w:rPr>
          <w:rFonts w:ascii="Arial" w:hAnsi="Arial" w:cs="Arial"/>
          <w:b/>
          <w:i/>
          <w:sz w:val="18"/>
          <w:szCs w:val="18"/>
        </w:rPr>
        <w:t xml:space="preserve">Contatti per la stampa: </w:t>
      </w:r>
    </w:p>
    <w:p w14:paraId="55745C6D" w14:textId="77777777" w:rsidR="001E4373" w:rsidRPr="006B2884" w:rsidRDefault="001E4373" w:rsidP="006B2884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B2884">
        <w:rPr>
          <w:rFonts w:ascii="Arial" w:hAnsi="Arial" w:cs="Arial"/>
          <w:b/>
          <w:i/>
          <w:sz w:val="18"/>
          <w:szCs w:val="18"/>
        </w:rPr>
        <w:t>BC Communication</w:t>
      </w:r>
    </w:p>
    <w:p w14:paraId="6C0AAC85" w14:textId="77777777" w:rsidR="001E4373" w:rsidRPr="006B2884" w:rsidRDefault="001E4373" w:rsidP="006B2884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B2884">
        <w:rPr>
          <w:rFonts w:ascii="Arial" w:hAnsi="Arial" w:cs="Arial"/>
          <w:b/>
          <w:i/>
          <w:sz w:val="18"/>
          <w:szCs w:val="18"/>
        </w:rPr>
        <w:t xml:space="preserve">Beatrice Cagnoni </w:t>
      </w:r>
      <w:r w:rsidRPr="006B2884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0" w:history="1">
        <w:r w:rsidRPr="006B2884">
          <w:rPr>
            <w:rStyle w:val="Collegamentoipertestuale"/>
            <w:rFonts w:ascii="Arial" w:hAnsi="Arial" w:cs="Arial"/>
            <w:i/>
            <w:sz w:val="18"/>
            <w:szCs w:val="18"/>
          </w:rPr>
          <w:t>beatrice.cagnoni@bc-communication.it</w:t>
        </w:r>
      </w:hyperlink>
      <w:r w:rsidRPr="006B2884">
        <w:rPr>
          <w:rStyle w:val="Collegamentoipertestuale"/>
          <w:rFonts w:ascii="Arial" w:hAnsi="Arial" w:cs="Arial"/>
          <w:i/>
          <w:sz w:val="18"/>
          <w:szCs w:val="18"/>
          <w:u w:val="none"/>
        </w:rPr>
        <w:t xml:space="preserve"> </w:t>
      </w:r>
      <w:r w:rsidRPr="006B2884">
        <w:rPr>
          <w:rFonts w:ascii="Arial" w:hAnsi="Arial" w:cs="Arial"/>
          <w:bCs/>
          <w:i/>
          <w:sz w:val="18"/>
          <w:szCs w:val="18"/>
        </w:rPr>
        <w:t xml:space="preserve">– </w:t>
      </w:r>
      <w:r w:rsidRPr="006B2884">
        <w:rPr>
          <w:rFonts w:ascii="Arial" w:hAnsi="Arial" w:cs="Arial"/>
          <w:b/>
          <w:i/>
          <w:sz w:val="18"/>
          <w:szCs w:val="18"/>
        </w:rPr>
        <w:t>+39 335 5635111</w:t>
      </w:r>
    </w:p>
    <w:p w14:paraId="70894BDF" w14:textId="77777777" w:rsidR="001E4373" w:rsidRPr="006B2884" w:rsidRDefault="001E4373" w:rsidP="006B2884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6B2884">
        <w:rPr>
          <w:rFonts w:ascii="Arial" w:hAnsi="Arial" w:cs="Arial"/>
          <w:b/>
          <w:i/>
          <w:sz w:val="18"/>
          <w:szCs w:val="18"/>
        </w:rPr>
        <w:t xml:space="preserve">Federica Guerrini </w:t>
      </w:r>
      <w:r w:rsidRPr="006B2884">
        <w:rPr>
          <w:rFonts w:ascii="Arial" w:hAnsi="Arial" w:cs="Arial"/>
          <w:bCs/>
          <w:i/>
          <w:sz w:val="18"/>
          <w:szCs w:val="18"/>
        </w:rPr>
        <w:t xml:space="preserve">– </w:t>
      </w:r>
      <w:hyperlink r:id="rId11" w:history="1">
        <w:r w:rsidRPr="006B2884">
          <w:rPr>
            <w:rStyle w:val="Collegamentoipertestuale"/>
            <w:rFonts w:ascii="Arial" w:hAnsi="Arial" w:cs="Arial"/>
            <w:bCs/>
            <w:i/>
            <w:sz w:val="18"/>
            <w:szCs w:val="18"/>
          </w:rPr>
          <w:t>federica.guerrini@bc-communication.it</w:t>
        </w:r>
      </w:hyperlink>
      <w:r w:rsidRPr="006B2884">
        <w:rPr>
          <w:rFonts w:ascii="Arial" w:hAnsi="Arial" w:cs="Arial"/>
          <w:bCs/>
          <w:i/>
          <w:sz w:val="18"/>
          <w:szCs w:val="18"/>
        </w:rPr>
        <w:t xml:space="preserve"> - </w:t>
      </w:r>
      <w:r w:rsidRPr="006B2884">
        <w:rPr>
          <w:rFonts w:ascii="Arial" w:hAnsi="Arial" w:cs="Arial"/>
          <w:b/>
          <w:i/>
          <w:sz w:val="18"/>
          <w:szCs w:val="18"/>
        </w:rPr>
        <w:t>+39 340 7500862</w:t>
      </w:r>
    </w:p>
    <w:p w14:paraId="7F81618D" w14:textId="7C48F9D6" w:rsidR="00A76468" w:rsidRPr="006B2884" w:rsidRDefault="00A76468" w:rsidP="006B2884">
      <w:pPr>
        <w:pStyle w:val="notaintermonte"/>
        <w:rPr>
          <w:rFonts w:ascii="Arial" w:hAnsi="Arial" w:cs="Arial"/>
          <w:b/>
          <w:bCs/>
          <w:spacing w:val="-2"/>
          <w:sz w:val="20"/>
          <w:szCs w:val="20"/>
          <w:u w:val="single"/>
        </w:rPr>
      </w:pPr>
    </w:p>
    <w:sectPr w:rsidR="00A76468" w:rsidRPr="006B2884" w:rsidSect="00A76468">
      <w:footerReference w:type="default" r:id="rId12"/>
      <w:headerReference w:type="first" r:id="rId13"/>
      <w:footerReference w:type="first" r:id="rId14"/>
      <w:pgSz w:w="11906" w:h="16838" w:code="9"/>
      <w:pgMar w:top="1701" w:right="1134" w:bottom="102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0335" w14:textId="77777777" w:rsidR="004E3FD0" w:rsidRDefault="004E3FD0" w:rsidP="00652E76">
      <w:pPr>
        <w:spacing w:after="0" w:line="240" w:lineRule="auto"/>
      </w:pPr>
      <w:r>
        <w:separator/>
      </w:r>
    </w:p>
  </w:endnote>
  <w:endnote w:type="continuationSeparator" w:id="0">
    <w:p w14:paraId="31571170" w14:textId="77777777" w:rsidR="004E3FD0" w:rsidRDefault="004E3FD0" w:rsidP="0065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9933"/>
      <w:docPartObj>
        <w:docPartGallery w:val="Page Numbers (Bottom of Page)"/>
        <w:docPartUnique/>
      </w:docPartObj>
    </w:sdtPr>
    <w:sdtContent>
      <w:p w14:paraId="3BA17661" w14:textId="39787EFF" w:rsidR="00C9578D" w:rsidRDefault="00C957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29E041" w14:textId="77777777" w:rsidR="00C9578D" w:rsidRDefault="00C957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610401"/>
      <w:docPartObj>
        <w:docPartGallery w:val="Page Numbers (Bottom of Page)"/>
        <w:docPartUnique/>
      </w:docPartObj>
    </w:sdtPr>
    <w:sdtContent>
      <w:p w14:paraId="37B6E2F7" w14:textId="77777777" w:rsidR="00F83AC3" w:rsidRDefault="00F83AC3" w:rsidP="00F83A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EC187" w14:textId="77777777" w:rsidR="00F83AC3" w:rsidRDefault="00F83A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6D8A" w14:textId="77777777" w:rsidR="004E3FD0" w:rsidRDefault="004E3FD0" w:rsidP="00652E76">
      <w:pPr>
        <w:spacing w:after="0" w:line="240" w:lineRule="auto"/>
      </w:pPr>
      <w:r>
        <w:separator/>
      </w:r>
    </w:p>
  </w:footnote>
  <w:footnote w:type="continuationSeparator" w:id="0">
    <w:p w14:paraId="107F1B47" w14:textId="77777777" w:rsidR="004E3FD0" w:rsidRDefault="004E3FD0" w:rsidP="0065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F26" w14:textId="7F0DACD1" w:rsidR="0000155C" w:rsidRDefault="0000155C" w:rsidP="0000155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AABBA7F" wp14:editId="391E7B9F">
          <wp:extent cx="2160000" cy="5360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ERMO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A1080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5688E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ullet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Numero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756" w:hanging="396"/>
      </w:pPr>
      <w:rPr>
        <w:rFonts w:ascii="Calibri" w:hAnsi="Calibri" w:cs="Symbol"/>
        <w:color w:val="000000"/>
      </w:rPr>
    </w:lvl>
  </w:abstractNum>
  <w:abstractNum w:abstractNumId="7" w15:restartNumberingAfterBreak="0">
    <w:nsid w:val="002832BD"/>
    <w:multiLevelType w:val="multilevel"/>
    <w:tmpl w:val="6B4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F4AB1"/>
    <w:multiLevelType w:val="multilevel"/>
    <w:tmpl w:val="626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A56BE"/>
    <w:multiLevelType w:val="multilevel"/>
    <w:tmpl w:val="D94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01BD2"/>
    <w:multiLevelType w:val="multilevel"/>
    <w:tmpl w:val="E65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B099B"/>
    <w:multiLevelType w:val="multilevel"/>
    <w:tmpl w:val="473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23984"/>
    <w:multiLevelType w:val="multilevel"/>
    <w:tmpl w:val="906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D44BA"/>
    <w:multiLevelType w:val="multilevel"/>
    <w:tmpl w:val="C73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C63EA6"/>
    <w:multiLevelType w:val="multilevel"/>
    <w:tmpl w:val="6754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F590A"/>
    <w:multiLevelType w:val="multilevel"/>
    <w:tmpl w:val="3A5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422B6"/>
    <w:multiLevelType w:val="multilevel"/>
    <w:tmpl w:val="C2F8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242336">
    <w:abstractNumId w:val="2"/>
  </w:num>
  <w:num w:numId="2" w16cid:durableId="1017586614">
    <w:abstractNumId w:val="3"/>
  </w:num>
  <w:num w:numId="3" w16cid:durableId="156307296">
    <w:abstractNumId w:val="4"/>
  </w:num>
  <w:num w:numId="4" w16cid:durableId="726536384">
    <w:abstractNumId w:val="1"/>
  </w:num>
  <w:num w:numId="5" w16cid:durableId="149714475">
    <w:abstractNumId w:val="0"/>
  </w:num>
  <w:num w:numId="6" w16cid:durableId="199782817">
    <w:abstractNumId w:val="13"/>
  </w:num>
  <w:num w:numId="7" w16cid:durableId="474689278">
    <w:abstractNumId w:val="7"/>
  </w:num>
  <w:num w:numId="8" w16cid:durableId="1122262302">
    <w:abstractNumId w:val="16"/>
  </w:num>
  <w:num w:numId="9" w16cid:durableId="1087724185">
    <w:abstractNumId w:val="15"/>
  </w:num>
  <w:num w:numId="10" w16cid:durableId="1336032034">
    <w:abstractNumId w:val="11"/>
  </w:num>
  <w:num w:numId="11" w16cid:durableId="58286852">
    <w:abstractNumId w:val="9"/>
  </w:num>
  <w:num w:numId="12" w16cid:durableId="1342783898">
    <w:abstractNumId w:val="8"/>
  </w:num>
  <w:num w:numId="13" w16cid:durableId="1116874646">
    <w:abstractNumId w:val="10"/>
  </w:num>
  <w:num w:numId="14" w16cid:durableId="3630422">
    <w:abstractNumId w:val="14"/>
  </w:num>
  <w:num w:numId="15" w16cid:durableId="107381677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47C9E"/>
    <w:rsid w:val="0000083D"/>
    <w:rsid w:val="00000E27"/>
    <w:rsid w:val="0000155C"/>
    <w:rsid w:val="0000310B"/>
    <w:rsid w:val="000031E6"/>
    <w:rsid w:val="00004334"/>
    <w:rsid w:val="00005043"/>
    <w:rsid w:val="000058B5"/>
    <w:rsid w:val="00005950"/>
    <w:rsid w:val="00005BB6"/>
    <w:rsid w:val="00005C08"/>
    <w:rsid w:val="00005EC3"/>
    <w:rsid w:val="0000613A"/>
    <w:rsid w:val="000063DC"/>
    <w:rsid w:val="0000696A"/>
    <w:rsid w:val="00007C99"/>
    <w:rsid w:val="00012BEA"/>
    <w:rsid w:val="00015719"/>
    <w:rsid w:val="00016917"/>
    <w:rsid w:val="000171B7"/>
    <w:rsid w:val="00017286"/>
    <w:rsid w:val="0001741D"/>
    <w:rsid w:val="000201D3"/>
    <w:rsid w:val="00020390"/>
    <w:rsid w:val="000221B3"/>
    <w:rsid w:val="00022218"/>
    <w:rsid w:val="0002460F"/>
    <w:rsid w:val="00024DA5"/>
    <w:rsid w:val="00024F22"/>
    <w:rsid w:val="000257B3"/>
    <w:rsid w:val="00030899"/>
    <w:rsid w:val="00030FCF"/>
    <w:rsid w:val="00031C27"/>
    <w:rsid w:val="000343B4"/>
    <w:rsid w:val="0003465F"/>
    <w:rsid w:val="000349F1"/>
    <w:rsid w:val="00034E3A"/>
    <w:rsid w:val="00034F8E"/>
    <w:rsid w:val="0003578D"/>
    <w:rsid w:val="000373E5"/>
    <w:rsid w:val="00043461"/>
    <w:rsid w:val="00044534"/>
    <w:rsid w:val="000445E4"/>
    <w:rsid w:val="00044B44"/>
    <w:rsid w:val="00045130"/>
    <w:rsid w:val="000458EE"/>
    <w:rsid w:val="000461E9"/>
    <w:rsid w:val="00046C67"/>
    <w:rsid w:val="0004711E"/>
    <w:rsid w:val="00047484"/>
    <w:rsid w:val="00052756"/>
    <w:rsid w:val="00052AAF"/>
    <w:rsid w:val="0005452D"/>
    <w:rsid w:val="00055536"/>
    <w:rsid w:val="0005714F"/>
    <w:rsid w:val="000578A5"/>
    <w:rsid w:val="00057C91"/>
    <w:rsid w:val="000629BF"/>
    <w:rsid w:val="0006313D"/>
    <w:rsid w:val="0006429A"/>
    <w:rsid w:val="000648D1"/>
    <w:rsid w:val="000668D0"/>
    <w:rsid w:val="00067A12"/>
    <w:rsid w:val="0007061A"/>
    <w:rsid w:val="00070DBE"/>
    <w:rsid w:val="00072A6C"/>
    <w:rsid w:val="00072A8C"/>
    <w:rsid w:val="0007319A"/>
    <w:rsid w:val="00073FC5"/>
    <w:rsid w:val="00074BDA"/>
    <w:rsid w:val="00075ECD"/>
    <w:rsid w:val="00076F2B"/>
    <w:rsid w:val="0007772F"/>
    <w:rsid w:val="00082526"/>
    <w:rsid w:val="00082845"/>
    <w:rsid w:val="0008358B"/>
    <w:rsid w:val="00083A1B"/>
    <w:rsid w:val="00084D9A"/>
    <w:rsid w:val="00085FF7"/>
    <w:rsid w:val="00092F60"/>
    <w:rsid w:val="00093B7F"/>
    <w:rsid w:val="00095032"/>
    <w:rsid w:val="00095DD2"/>
    <w:rsid w:val="000A015F"/>
    <w:rsid w:val="000A098C"/>
    <w:rsid w:val="000A241A"/>
    <w:rsid w:val="000A2805"/>
    <w:rsid w:val="000A2F97"/>
    <w:rsid w:val="000A4BF1"/>
    <w:rsid w:val="000A5ABB"/>
    <w:rsid w:val="000A5D81"/>
    <w:rsid w:val="000A73E8"/>
    <w:rsid w:val="000A76B5"/>
    <w:rsid w:val="000B1F85"/>
    <w:rsid w:val="000B546F"/>
    <w:rsid w:val="000B5872"/>
    <w:rsid w:val="000B6671"/>
    <w:rsid w:val="000B7841"/>
    <w:rsid w:val="000B79A5"/>
    <w:rsid w:val="000B7C48"/>
    <w:rsid w:val="000B7E51"/>
    <w:rsid w:val="000C0DD4"/>
    <w:rsid w:val="000C10F0"/>
    <w:rsid w:val="000C14D0"/>
    <w:rsid w:val="000C1A93"/>
    <w:rsid w:val="000C1D2E"/>
    <w:rsid w:val="000C29B3"/>
    <w:rsid w:val="000C3B7B"/>
    <w:rsid w:val="000C4C93"/>
    <w:rsid w:val="000C5572"/>
    <w:rsid w:val="000C6C01"/>
    <w:rsid w:val="000D0DB9"/>
    <w:rsid w:val="000D0DD8"/>
    <w:rsid w:val="000D1EB9"/>
    <w:rsid w:val="000D278C"/>
    <w:rsid w:val="000D45F6"/>
    <w:rsid w:val="000D46FC"/>
    <w:rsid w:val="000D4DC4"/>
    <w:rsid w:val="000D5E27"/>
    <w:rsid w:val="000D75DB"/>
    <w:rsid w:val="000D7A05"/>
    <w:rsid w:val="000E0AA5"/>
    <w:rsid w:val="000E1369"/>
    <w:rsid w:val="000E1782"/>
    <w:rsid w:val="000E2668"/>
    <w:rsid w:val="000E46AD"/>
    <w:rsid w:val="000E4F3F"/>
    <w:rsid w:val="000E55AE"/>
    <w:rsid w:val="000E6385"/>
    <w:rsid w:val="000E7DDB"/>
    <w:rsid w:val="000F1F74"/>
    <w:rsid w:val="000F4C05"/>
    <w:rsid w:val="000F6B53"/>
    <w:rsid w:val="000F6DD5"/>
    <w:rsid w:val="00100546"/>
    <w:rsid w:val="00102622"/>
    <w:rsid w:val="00102DFC"/>
    <w:rsid w:val="0010342B"/>
    <w:rsid w:val="00104A31"/>
    <w:rsid w:val="001050CB"/>
    <w:rsid w:val="00107694"/>
    <w:rsid w:val="00111B9E"/>
    <w:rsid w:val="00113EA5"/>
    <w:rsid w:val="00113FBF"/>
    <w:rsid w:val="001168AD"/>
    <w:rsid w:val="00116D8B"/>
    <w:rsid w:val="00120F8A"/>
    <w:rsid w:val="00121470"/>
    <w:rsid w:val="00122523"/>
    <w:rsid w:val="001232C9"/>
    <w:rsid w:val="00124217"/>
    <w:rsid w:val="00126CFE"/>
    <w:rsid w:val="00130804"/>
    <w:rsid w:val="00130D1C"/>
    <w:rsid w:val="00133B9C"/>
    <w:rsid w:val="0013435C"/>
    <w:rsid w:val="00135C7F"/>
    <w:rsid w:val="00136A35"/>
    <w:rsid w:val="001370BA"/>
    <w:rsid w:val="00137668"/>
    <w:rsid w:val="00141B5E"/>
    <w:rsid w:val="00142699"/>
    <w:rsid w:val="00144429"/>
    <w:rsid w:val="00145B72"/>
    <w:rsid w:val="00147769"/>
    <w:rsid w:val="001510A6"/>
    <w:rsid w:val="00151B79"/>
    <w:rsid w:val="00154ABA"/>
    <w:rsid w:val="00155356"/>
    <w:rsid w:val="001608B6"/>
    <w:rsid w:val="001609E2"/>
    <w:rsid w:val="00161428"/>
    <w:rsid w:val="00161561"/>
    <w:rsid w:val="00161DBD"/>
    <w:rsid w:val="00164DB9"/>
    <w:rsid w:val="0016679E"/>
    <w:rsid w:val="0017242B"/>
    <w:rsid w:val="001748AB"/>
    <w:rsid w:val="00174FF5"/>
    <w:rsid w:val="001763A2"/>
    <w:rsid w:val="0017657F"/>
    <w:rsid w:val="001805A3"/>
    <w:rsid w:val="00181486"/>
    <w:rsid w:val="001820B1"/>
    <w:rsid w:val="0018272A"/>
    <w:rsid w:val="00182951"/>
    <w:rsid w:val="00183096"/>
    <w:rsid w:val="0018336E"/>
    <w:rsid w:val="00183D3F"/>
    <w:rsid w:val="001842EE"/>
    <w:rsid w:val="00184632"/>
    <w:rsid w:val="001846CA"/>
    <w:rsid w:val="001847FB"/>
    <w:rsid w:val="00186517"/>
    <w:rsid w:val="00186E69"/>
    <w:rsid w:val="00187BBA"/>
    <w:rsid w:val="00190082"/>
    <w:rsid w:val="00190904"/>
    <w:rsid w:val="00190D3D"/>
    <w:rsid w:val="0019156E"/>
    <w:rsid w:val="00191A66"/>
    <w:rsid w:val="001926D8"/>
    <w:rsid w:val="001927D7"/>
    <w:rsid w:val="00193C2C"/>
    <w:rsid w:val="001947B2"/>
    <w:rsid w:val="001A066D"/>
    <w:rsid w:val="001A4887"/>
    <w:rsid w:val="001A4A32"/>
    <w:rsid w:val="001A559E"/>
    <w:rsid w:val="001A5F18"/>
    <w:rsid w:val="001B19BC"/>
    <w:rsid w:val="001B2512"/>
    <w:rsid w:val="001B2977"/>
    <w:rsid w:val="001B31DE"/>
    <w:rsid w:val="001B3288"/>
    <w:rsid w:val="001B4422"/>
    <w:rsid w:val="001B58DA"/>
    <w:rsid w:val="001B595B"/>
    <w:rsid w:val="001B59AA"/>
    <w:rsid w:val="001B776E"/>
    <w:rsid w:val="001C0F58"/>
    <w:rsid w:val="001C12F7"/>
    <w:rsid w:val="001C1624"/>
    <w:rsid w:val="001C3E55"/>
    <w:rsid w:val="001C5D3D"/>
    <w:rsid w:val="001C6319"/>
    <w:rsid w:val="001C71C0"/>
    <w:rsid w:val="001D123A"/>
    <w:rsid w:val="001D158B"/>
    <w:rsid w:val="001D1E9B"/>
    <w:rsid w:val="001D56C0"/>
    <w:rsid w:val="001D5977"/>
    <w:rsid w:val="001D788F"/>
    <w:rsid w:val="001D7A2D"/>
    <w:rsid w:val="001E06D5"/>
    <w:rsid w:val="001E14CD"/>
    <w:rsid w:val="001E25D1"/>
    <w:rsid w:val="001E4373"/>
    <w:rsid w:val="001E470A"/>
    <w:rsid w:val="001E4AD1"/>
    <w:rsid w:val="001E564A"/>
    <w:rsid w:val="001E5701"/>
    <w:rsid w:val="001E6442"/>
    <w:rsid w:val="001E6F88"/>
    <w:rsid w:val="001E6FC3"/>
    <w:rsid w:val="001E7B72"/>
    <w:rsid w:val="001F0654"/>
    <w:rsid w:val="001F1FD7"/>
    <w:rsid w:val="001F2498"/>
    <w:rsid w:val="001F346F"/>
    <w:rsid w:val="001F3D83"/>
    <w:rsid w:val="001F5217"/>
    <w:rsid w:val="001F595B"/>
    <w:rsid w:val="001F65BF"/>
    <w:rsid w:val="00200262"/>
    <w:rsid w:val="002025DC"/>
    <w:rsid w:val="00204351"/>
    <w:rsid w:val="002048BD"/>
    <w:rsid w:val="0021277C"/>
    <w:rsid w:val="00214796"/>
    <w:rsid w:val="00217006"/>
    <w:rsid w:val="00221AAE"/>
    <w:rsid w:val="00221C58"/>
    <w:rsid w:val="002220FF"/>
    <w:rsid w:val="002224EE"/>
    <w:rsid w:val="00225A08"/>
    <w:rsid w:val="002300BF"/>
    <w:rsid w:val="002322C9"/>
    <w:rsid w:val="00234867"/>
    <w:rsid w:val="00235263"/>
    <w:rsid w:val="00235885"/>
    <w:rsid w:val="002408C8"/>
    <w:rsid w:val="00242FCD"/>
    <w:rsid w:val="002467BE"/>
    <w:rsid w:val="00247B0D"/>
    <w:rsid w:val="0025003E"/>
    <w:rsid w:val="00251A91"/>
    <w:rsid w:val="00251D9B"/>
    <w:rsid w:val="00252B0F"/>
    <w:rsid w:val="00253364"/>
    <w:rsid w:val="00253A97"/>
    <w:rsid w:val="00253B02"/>
    <w:rsid w:val="00253F30"/>
    <w:rsid w:val="0025403B"/>
    <w:rsid w:val="002568F6"/>
    <w:rsid w:val="002572C6"/>
    <w:rsid w:val="0026048B"/>
    <w:rsid w:val="002605BE"/>
    <w:rsid w:val="00260C7B"/>
    <w:rsid w:val="0026283F"/>
    <w:rsid w:val="002645AE"/>
    <w:rsid w:val="0026532D"/>
    <w:rsid w:val="00265602"/>
    <w:rsid w:val="002660CE"/>
    <w:rsid w:val="002664FC"/>
    <w:rsid w:val="0026705E"/>
    <w:rsid w:val="002719FF"/>
    <w:rsid w:val="002735A1"/>
    <w:rsid w:val="002747C7"/>
    <w:rsid w:val="0027617E"/>
    <w:rsid w:val="00276C3B"/>
    <w:rsid w:val="00276E34"/>
    <w:rsid w:val="00281559"/>
    <w:rsid w:val="00282942"/>
    <w:rsid w:val="00295CC2"/>
    <w:rsid w:val="00295E59"/>
    <w:rsid w:val="0029665A"/>
    <w:rsid w:val="00296BC5"/>
    <w:rsid w:val="00297BB4"/>
    <w:rsid w:val="002A0E82"/>
    <w:rsid w:val="002A19DC"/>
    <w:rsid w:val="002A2F95"/>
    <w:rsid w:val="002A3222"/>
    <w:rsid w:val="002A60AA"/>
    <w:rsid w:val="002A6A13"/>
    <w:rsid w:val="002A6F82"/>
    <w:rsid w:val="002A76A2"/>
    <w:rsid w:val="002B3415"/>
    <w:rsid w:val="002B4698"/>
    <w:rsid w:val="002B5132"/>
    <w:rsid w:val="002B620D"/>
    <w:rsid w:val="002B650E"/>
    <w:rsid w:val="002C0668"/>
    <w:rsid w:val="002C4A24"/>
    <w:rsid w:val="002C657E"/>
    <w:rsid w:val="002C6801"/>
    <w:rsid w:val="002C6D98"/>
    <w:rsid w:val="002D0E4C"/>
    <w:rsid w:val="002D1502"/>
    <w:rsid w:val="002D1B92"/>
    <w:rsid w:val="002D4580"/>
    <w:rsid w:val="002D5DA1"/>
    <w:rsid w:val="002D6FA0"/>
    <w:rsid w:val="002D701D"/>
    <w:rsid w:val="002E1421"/>
    <w:rsid w:val="002E1564"/>
    <w:rsid w:val="002E2104"/>
    <w:rsid w:val="002E5B05"/>
    <w:rsid w:val="002E723F"/>
    <w:rsid w:val="002F10E3"/>
    <w:rsid w:val="002F123E"/>
    <w:rsid w:val="002F269F"/>
    <w:rsid w:val="002F3304"/>
    <w:rsid w:val="002F3EE6"/>
    <w:rsid w:val="002F65A6"/>
    <w:rsid w:val="002F684C"/>
    <w:rsid w:val="002F7277"/>
    <w:rsid w:val="002F73F5"/>
    <w:rsid w:val="003008EE"/>
    <w:rsid w:val="00301718"/>
    <w:rsid w:val="00301D0B"/>
    <w:rsid w:val="0030249A"/>
    <w:rsid w:val="00304640"/>
    <w:rsid w:val="00305161"/>
    <w:rsid w:val="003051F2"/>
    <w:rsid w:val="00305E16"/>
    <w:rsid w:val="00306D53"/>
    <w:rsid w:val="00307063"/>
    <w:rsid w:val="00312ADA"/>
    <w:rsid w:val="00314B42"/>
    <w:rsid w:val="00314FE7"/>
    <w:rsid w:val="00315530"/>
    <w:rsid w:val="00315A8D"/>
    <w:rsid w:val="0031627F"/>
    <w:rsid w:val="003173F6"/>
    <w:rsid w:val="003175B7"/>
    <w:rsid w:val="00317974"/>
    <w:rsid w:val="003203AD"/>
    <w:rsid w:val="003205D4"/>
    <w:rsid w:val="0032288F"/>
    <w:rsid w:val="00323C82"/>
    <w:rsid w:val="00324419"/>
    <w:rsid w:val="00324544"/>
    <w:rsid w:val="00324A7A"/>
    <w:rsid w:val="00324AF5"/>
    <w:rsid w:val="003257DF"/>
    <w:rsid w:val="00326798"/>
    <w:rsid w:val="00326C2B"/>
    <w:rsid w:val="003303D0"/>
    <w:rsid w:val="00330B71"/>
    <w:rsid w:val="00331330"/>
    <w:rsid w:val="00331EBD"/>
    <w:rsid w:val="0033216D"/>
    <w:rsid w:val="00333735"/>
    <w:rsid w:val="00333D86"/>
    <w:rsid w:val="0033410B"/>
    <w:rsid w:val="00337023"/>
    <w:rsid w:val="003374AC"/>
    <w:rsid w:val="00337A66"/>
    <w:rsid w:val="00340151"/>
    <w:rsid w:val="00340CC2"/>
    <w:rsid w:val="0034161E"/>
    <w:rsid w:val="00342042"/>
    <w:rsid w:val="00343AEB"/>
    <w:rsid w:val="00343E2F"/>
    <w:rsid w:val="0034413A"/>
    <w:rsid w:val="00344548"/>
    <w:rsid w:val="003445B9"/>
    <w:rsid w:val="003446FA"/>
    <w:rsid w:val="0034548E"/>
    <w:rsid w:val="0034582D"/>
    <w:rsid w:val="003458CC"/>
    <w:rsid w:val="00345FE2"/>
    <w:rsid w:val="0035013F"/>
    <w:rsid w:val="003505FA"/>
    <w:rsid w:val="00350F2E"/>
    <w:rsid w:val="00352842"/>
    <w:rsid w:val="00353833"/>
    <w:rsid w:val="003539DF"/>
    <w:rsid w:val="0035557D"/>
    <w:rsid w:val="0035625A"/>
    <w:rsid w:val="0035715B"/>
    <w:rsid w:val="00357225"/>
    <w:rsid w:val="0036031C"/>
    <w:rsid w:val="00360E37"/>
    <w:rsid w:val="00360EA6"/>
    <w:rsid w:val="00361A4A"/>
    <w:rsid w:val="00363760"/>
    <w:rsid w:val="00363FD7"/>
    <w:rsid w:val="00365190"/>
    <w:rsid w:val="00365923"/>
    <w:rsid w:val="00366041"/>
    <w:rsid w:val="00366AD8"/>
    <w:rsid w:val="00367B3C"/>
    <w:rsid w:val="00370214"/>
    <w:rsid w:val="003719CB"/>
    <w:rsid w:val="00373919"/>
    <w:rsid w:val="00375523"/>
    <w:rsid w:val="00376669"/>
    <w:rsid w:val="00377425"/>
    <w:rsid w:val="003774BC"/>
    <w:rsid w:val="00377719"/>
    <w:rsid w:val="00377926"/>
    <w:rsid w:val="00377B01"/>
    <w:rsid w:val="0038088E"/>
    <w:rsid w:val="003808C5"/>
    <w:rsid w:val="00383742"/>
    <w:rsid w:val="00384EF3"/>
    <w:rsid w:val="003869BD"/>
    <w:rsid w:val="003879E0"/>
    <w:rsid w:val="00387E6B"/>
    <w:rsid w:val="0039075A"/>
    <w:rsid w:val="003907EC"/>
    <w:rsid w:val="00390A8E"/>
    <w:rsid w:val="00390DD2"/>
    <w:rsid w:val="0039190F"/>
    <w:rsid w:val="00394960"/>
    <w:rsid w:val="00394F6F"/>
    <w:rsid w:val="00395B70"/>
    <w:rsid w:val="003965E1"/>
    <w:rsid w:val="0039754D"/>
    <w:rsid w:val="003A1CC2"/>
    <w:rsid w:val="003A2DCC"/>
    <w:rsid w:val="003A3C32"/>
    <w:rsid w:val="003A487D"/>
    <w:rsid w:val="003A644E"/>
    <w:rsid w:val="003A6891"/>
    <w:rsid w:val="003A6D67"/>
    <w:rsid w:val="003A75B3"/>
    <w:rsid w:val="003A7721"/>
    <w:rsid w:val="003A78D5"/>
    <w:rsid w:val="003B084E"/>
    <w:rsid w:val="003B32BE"/>
    <w:rsid w:val="003B4654"/>
    <w:rsid w:val="003B4669"/>
    <w:rsid w:val="003B4B09"/>
    <w:rsid w:val="003B5412"/>
    <w:rsid w:val="003B6162"/>
    <w:rsid w:val="003C2A21"/>
    <w:rsid w:val="003C3138"/>
    <w:rsid w:val="003C4A09"/>
    <w:rsid w:val="003C4C59"/>
    <w:rsid w:val="003C6051"/>
    <w:rsid w:val="003D00A1"/>
    <w:rsid w:val="003D04C2"/>
    <w:rsid w:val="003D06D5"/>
    <w:rsid w:val="003D1131"/>
    <w:rsid w:val="003D2053"/>
    <w:rsid w:val="003D3752"/>
    <w:rsid w:val="003D419D"/>
    <w:rsid w:val="003E2105"/>
    <w:rsid w:val="003E2846"/>
    <w:rsid w:val="003E5041"/>
    <w:rsid w:val="003E5073"/>
    <w:rsid w:val="003E551E"/>
    <w:rsid w:val="003E7592"/>
    <w:rsid w:val="003E7803"/>
    <w:rsid w:val="003E7BB5"/>
    <w:rsid w:val="003F1411"/>
    <w:rsid w:val="003F151F"/>
    <w:rsid w:val="003F287A"/>
    <w:rsid w:val="003F3442"/>
    <w:rsid w:val="003F421C"/>
    <w:rsid w:val="003F43D2"/>
    <w:rsid w:val="003F66B2"/>
    <w:rsid w:val="004002AD"/>
    <w:rsid w:val="0040036D"/>
    <w:rsid w:val="0040040C"/>
    <w:rsid w:val="00401031"/>
    <w:rsid w:val="00403D20"/>
    <w:rsid w:val="004051DD"/>
    <w:rsid w:val="004062F2"/>
    <w:rsid w:val="00407643"/>
    <w:rsid w:val="00410264"/>
    <w:rsid w:val="0041090F"/>
    <w:rsid w:val="0041159B"/>
    <w:rsid w:val="00411B7B"/>
    <w:rsid w:val="00413BCD"/>
    <w:rsid w:val="00414EB4"/>
    <w:rsid w:val="00415393"/>
    <w:rsid w:val="0041562A"/>
    <w:rsid w:val="00415DBD"/>
    <w:rsid w:val="00416100"/>
    <w:rsid w:val="00416160"/>
    <w:rsid w:val="00417E6F"/>
    <w:rsid w:val="00420F96"/>
    <w:rsid w:val="00422728"/>
    <w:rsid w:val="00422A02"/>
    <w:rsid w:val="00422AB7"/>
    <w:rsid w:val="00422C92"/>
    <w:rsid w:val="00422CF7"/>
    <w:rsid w:val="004230F9"/>
    <w:rsid w:val="00423D1C"/>
    <w:rsid w:val="00424FB6"/>
    <w:rsid w:val="004253F0"/>
    <w:rsid w:val="00425590"/>
    <w:rsid w:val="0042692E"/>
    <w:rsid w:val="00427EA8"/>
    <w:rsid w:val="00430402"/>
    <w:rsid w:val="004309D8"/>
    <w:rsid w:val="00430C17"/>
    <w:rsid w:val="0043198B"/>
    <w:rsid w:val="00431F3D"/>
    <w:rsid w:val="0043250B"/>
    <w:rsid w:val="00432688"/>
    <w:rsid w:val="00432AF7"/>
    <w:rsid w:val="00433C71"/>
    <w:rsid w:val="00434C01"/>
    <w:rsid w:val="00434D91"/>
    <w:rsid w:val="00436428"/>
    <w:rsid w:val="0044110E"/>
    <w:rsid w:val="004425AC"/>
    <w:rsid w:val="00442C43"/>
    <w:rsid w:val="00442D15"/>
    <w:rsid w:val="0044366A"/>
    <w:rsid w:val="00443C43"/>
    <w:rsid w:val="00443EDE"/>
    <w:rsid w:val="00444834"/>
    <w:rsid w:val="00445110"/>
    <w:rsid w:val="00446336"/>
    <w:rsid w:val="004504A7"/>
    <w:rsid w:val="0045236C"/>
    <w:rsid w:val="00452C3B"/>
    <w:rsid w:val="004534E5"/>
    <w:rsid w:val="00453734"/>
    <w:rsid w:val="00454778"/>
    <w:rsid w:val="00454D4E"/>
    <w:rsid w:val="004550E9"/>
    <w:rsid w:val="0045607F"/>
    <w:rsid w:val="004566CD"/>
    <w:rsid w:val="00456A2B"/>
    <w:rsid w:val="00456B7F"/>
    <w:rsid w:val="00457F3A"/>
    <w:rsid w:val="00460AFC"/>
    <w:rsid w:val="00461BC8"/>
    <w:rsid w:val="00462137"/>
    <w:rsid w:val="00462F71"/>
    <w:rsid w:val="00463D34"/>
    <w:rsid w:val="0046458D"/>
    <w:rsid w:val="00464B71"/>
    <w:rsid w:val="00464C80"/>
    <w:rsid w:val="00465C03"/>
    <w:rsid w:val="00471A7B"/>
    <w:rsid w:val="0047241E"/>
    <w:rsid w:val="004727D6"/>
    <w:rsid w:val="00475397"/>
    <w:rsid w:val="00477579"/>
    <w:rsid w:val="00477D17"/>
    <w:rsid w:val="00477E5C"/>
    <w:rsid w:val="00482192"/>
    <w:rsid w:val="004835CA"/>
    <w:rsid w:val="004864B7"/>
    <w:rsid w:val="00487433"/>
    <w:rsid w:val="00487D87"/>
    <w:rsid w:val="00490867"/>
    <w:rsid w:val="00490DA3"/>
    <w:rsid w:val="004912AE"/>
    <w:rsid w:val="00492384"/>
    <w:rsid w:val="00492E8C"/>
    <w:rsid w:val="004931BF"/>
    <w:rsid w:val="0049443B"/>
    <w:rsid w:val="00494632"/>
    <w:rsid w:val="00495FC9"/>
    <w:rsid w:val="004A0338"/>
    <w:rsid w:val="004A0DA2"/>
    <w:rsid w:val="004A34D6"/>
    <w:rsid w:val="004A4CA1"/>
    <w:rsid w:val="004A5228"/>
    <w:rsid w:val="004A594D"/>
    <w:rsid w:val="004A7E7E"/>
    <w:rsid w:val="004B0D1B"/>
    <w:rsid w:val="004B18A4"/>
    <w:rsid w:val="004B1C38"/>
    <w:rsid w:val="004B5C4E"/>
    <w:rsid w:val="004B5E30"/>
    <w:rsid w:val="004B7A4F"/>
    <w:rsid w:val="004B7D2B"/>
    <w:rsid w:val="004C0AEF"/>
    <w:rsid w:val="004C174A"/>
    <w:rsid w:val="004C2CF6"/>
    <w:rsid w:val="004C2E7B"/>
    <w:rsid w:val="004C3E42"/>
    <w:rsid w:val="004C5270"/>
    <w:rsid w:val="004C656E"/>
    <w:rsid w:val="004C7286"/>
    <w:rsid w:val="004C7E5C"/>
    <w:rsid w:val="004D0642"/>
    <w:rsid w:val="004D072A"/>
    <w:rsid w:val="004D202F"/>
    <w:rsid w:val="004D3E20"/>
    <w:rsid w:val="004D509B"/>
    <w:rsid w:val="004D5890"/>
    <w:rsid w:val="004E0D9B"/>
    <w:rsid w:val="004E16EE"/>
    <w:rsid w:val="004E2204"/>
    <w:rsid w:val="004E3FD0"/>
    <w:rsid w:val="004E553F"/>
    <w:rsid w:val="004E6972"/>
    <w:rsid w:val="004E6B84"/>
    <w:rsid w:val="004F1196"/>
    <w:rsid w:val="004F130C"/>
    <w:rsid w:val="004F34E1"/>
    <w:rsid w:val="004F4680"/>
    <w:rsid w:val="004F61FC"/>
    <w:rsid w:val="004F738A"/>
    <w:rsid w:val="004F7A08"/>
    <w:rsid w:val="00500790"/>
    <w:rsid w:val="005011AB"/>
    <w:rsid w:val="00503854"/>
    <w:rsid w:val="00503954"/>
    <w:rsid w:val="005048E5"/>
    <w:rsid w:val="00507F39"/>
    <w:rsid w:val="005102A9"/>
    <w:rsid w:val="00510650"/>
    <w:rsid w:val="0051068B"/>
    <w:rsid w:val="005119FB"/>
    <w:rsid w:val="00512CD4"/>
    <w:rsid w:val="005152EB"/>
    <w:rsid w:val="00515A70"/>
    <w:rsid w:val="00516083"/>
    <w:rsid w:val="00516ACB"/>
    <w:rsid w:val="00520168"/>
    <w:rsid w:val="005222B8"/>
    <w:rsid w:val="00524087"/>
    <w:rsid w:val="00524111"/>
    <w:rsid w:val="00525FB7"/>
    <w:rsid w:val="0052683D"/>
    <w:rsid w:val="0052716F"/>
    <w:rsid w:val="00532187"/>
    <w:rsid w:val="00532B10"/>
    <w:rsid w:val="005333A4"/>
    <w:rsid w:val="00534EEE"/>
    <w:rsid w:val="0053526A"/>
    <w:rsid w:val="00535670"/>
    <w:rsid w:val="005358F4"/>
    <w:rsid w:val="0053648B"/>
    <w:rsid w:val="00537425"/>
    <w:rsid w:val="00542796"/>
    <w:rsid w:val="00542BD1"/>
    <w:rsid w:val="00544C2E"/>
    <w:rsid w:val="00545F64"/>
    <w:rsid w:val="00546CC7"/>
    <w:rsid w:val="00547094"/>
    <w:rsid w:val="0054726C"/>
    <w:rsid w:val="005513A9"/>
    <w:rsid w:val="005519EF"/>
    <w:rsid w:val="005528DE"/>
    <w:rsid w:val="00553463"/>
    <w:rsid w:val="00555BAC"/>
    <w:rsid w:val="00557C25"/>
    <w:rsid w:val="005617FD"/>
    <w:rsid w:val="00561992"/>
    <w:rsid w:val="005622E5"/>
    <w:rsid w:val="00562D37"/>
    <w:rsid w:val="00563D67"/>
    <w:rsid w:val="00566EAC"/>
    <w:rsid w:val="00573DB3"/>
    <w:rsid w:val="00573F3C"/>
    <w:rsid w:val="00574548"/>
    <w:rsid w:val="00574A15"/>
    <w:rsid w:val="0057776E"/>
    <w:rsid w:val="00581A54"/>
    <w:rsid w:val="005829AC"/>
    <w:rsid w:val="005834E1"/>
    <w:rsid w:val="00583ADC"/>
    <w:rsid w:val="0058678A"/>
    <w:rsid w:val="00586C6C"/>
    <w:rsid w:val="005876DA"/>
    <w:rsid w:val="0058781B"/>
    <w:rsid w:val="00587F1A"/>
    <w:rsid w:val="00592F68"/>
    <w:rsid w:val="005934E0"/>
    <w:rsid w:val="005956ED"/>
    <w:rsid w:val="005957B7"/>
    <w:rsid w:val="00597DE4"/>
    <w:rsid w:val="00597ED3"/>
    <w:rsid w:val="005A4A51"/>
    <w:rsid w:val="005A4DC4"/>
    <w:rsid w:val="005A5552"/>
    <w:rsid w:val="005A5E68"/>
    <w:rsid w:val="005A6440"/>
    <w:rsid w:val="005A6DEA"/>
    <w:rsid w:val="005A79C3"/>
    <w:rsid w:val="005A7AB0"/>
    <w:rsid w:val="005A7CA0"/>
    <w:rsid w:val="005A7CD6"/>
    <w:rsid w:val="005B50D0"/>
    <w:rsid w:val="005B59FB"/>
    <w:rsid w:val="005B5E20"/>
    <w:rsid w:val="005B7E0D"/>
    <w:rsid w:val="005C1198"/>
    <w:rsid w:val="005C16FD"/>
    <w:rsid w:val="005C1A8D"/>
    <w:rsid w:val="005C40B9"/>
    <w:rsid w:val="005C4F9B"/>
    <w:rsid w:val="005C6373"/>
    <w:rsid w:val="005D1687"/>
    <w:rsid w:val="005D22C2"/>
    <w:rsid w:val="005D24C1"/>
    <w:rsid w:val="005D2F35"/>
    <w:rsid w:val="005D470E"/>
    <w:rsid w:val="005D4883"/>
    <w:rsid w:val="005D5E9A"/>
    <w:rsid w:val="005E04F3"/>
    <w:rsid w:val="005E10F8"/>
    <w:rsid w:val="005E1D3B"/>
    <w:rsid w:val="005E3B33"/>
    <w:rsid w:val="005E44A3"/>
    <w:rsid w:val="005E49BF"/>
    <w:rsid w:val="005E51FA"/>
    <w:rsid w:val="005E5A15"/>
    <w:rsid w:val="005E5CEF"/>
    <w:rsid w:val="005E620B"/>
    <w:rsid w:val="005E6766"/>
    <w:rsid w:val="005F20BA"/>
    <w:rsid w:val="005F2D0E"/>
    <w:rsid w:val="005F450B"/>
    <w:rsid w:val="005F51CC"/>
    <w:rsid w:val="005F60EB"/>
    <w:rsid w:val="005F68B1"/>
    <w:rsid w:val="00603008"/>
    <w:rsid w:val="00604316"/>
    <w:rsid w:val="00604D0A"/>
    <w:rsid w:val="0060622E"/>
    <w:rsid w:val="00606369"/>
    <w:rsid w:val="00607D4B"/>
    <w:rsid w:val="006115A1"/>
    <w:rsid w:val="00613274"/>
    <w:rsid w:val="00613AE6"/>
    <w:rsid w:val="0061538C"/>
    <w:rsid w:val="0061539F"/>
    <w:rsid w:val="00617819"/>
    <w:rsid w:val="00620D9B"/>
    <w:rsid w:val="00620DB6"/>
    <w:rsid w:val="0062102C"/>
    <w:rsid w:val="0062286B"/>
    <w:rsid w:val="00622A53"/>
    <w:rsid w:val="00625700"/>
    <w:rsid w:val="00625EEA"/>
    <w:rsid w:val="006265E6"/>
    <w:rsid w:val="00626A23"/>
    <w:rsid w:val="00627449"/>
    <w:rsid w:val="00627EE9"/>
    <w:rsid w:val="006303E9"/>
    <w:rsid w:val="006319B9"/>
    <w:rsid w:val="00632892"/>
    <w:rsid w:val="006331EC"/>
    <w:rsid w:val="006343BD"/>
    <w:rsid w:val="0063476C"/>
    <w:rsid w:val="00635A19"/>
    <w:rsid w:val="006363E0"/>
    <w:rsid w:val="00636F8A"/>
    <w:rsid w:val="00637406"/>
    <w:rsid w:val="00640067"/>
    <w:rsid w:val="0064009F"/>
    <w:rsid w:val="00641026"/>
    <w:rsid w:val="00641A26"/>
    <w:rsid w:val="00642A85"/>
    <w:rsid w:val="00642D72"/>
    <w:rsid w:val="00646A94"/>
    <w:rsid w:val="00646B6D"/>
    <w:rsid w:val="00646E43"/>
    <w:rsid w:val="00651BEC"/>
    <w:rsid w:val="00651D02"/>
    <w:rsid w:val="0065261A"/>
    <w:rsid w:val="00652E76"/>
    <w:rsid w:val="00653121"/>
    <w:rsid w:val="00655A61"/>
    <w:rsid w:val="00655C50"/>
    <w:rsid w:val="00656641"/>
    <w:rsid w:val="00660B9E"/>
    <w:rsid w:val="00660D15"/>
    <w:rsid w:val="0066250D"/>
    <w:rsid w:val="006637B3"/>
    <w:rsid w:val="00664111"/>
    <w:rsid w:val="006642AD"/>
    <w:rsid w:val="006646E5"/>
    <w:rsid w:val="00666824"/>
    <w:rsid w:val="00667581"/>
    <w:rsid w:val="006726E0"/>
    <w:rsid w:val="00672DC9"/>
    <w:rsid w:val="00674C4D"/>
    <w:rsid w:val="0067510C"/>
    <w:rsid w:val="0067629A"/>
    <w:rsid w:val="00682562"/>
    <w:rsid w:val="00691F24"/>
    <w:rsid w:val="00694383"/>
    <w:rsid w:val="00694E2E"/>
    <w:rsid w:val="006959B8"/>
    <w:rsid w:val="00696DA8"/>
    <w:rsid w:val="00697057"/>
    <w:rsid w:val="006A0384"/>
    <w:rsid w:val="006A0C2E"/>
    <w:rsid w:val="006A10A1"/>
    <w:rsid w:val="006A3BF6"/>
    <w:rsid w:val="006A4C22"/>
    <w:rsid w:val="006A503A"/>
    <w:rsid w:val="006A59F8"/>
    <w:rsid w:val="006A6277"/>
    <w:rsid w:val="006A753E"/>
    <w:rsid w:val="006B05F8"/>
    <w:rsid w:val="006B0942"/>
    <w:rsid w:val="006B0CC7"/>
    <w:rsid w:val="006B18C2"/>
    <w:rsid w:val="006B2884"/>
    <w:rsid w:val="006B52A4"/>
    <w:rsid w:val="006B6C72"/>
    <w:rsid w:val="006B7458"/>
    <w:rsid w:val="006C3E04"/>
    <w:rsid w:val="006C539E"/>
    <w:rsid w:val="006C5919"/>
    <w:rsid w:val="006C5CAD"/>
    <w:rsid w:val="006C602E"/>
    <w:rsid w:val="006C63D0"/>
    <w:rsid w:val="006C7896"/>
    <w:rsid w:val="006C7C89"/>
    <w:rsid w:val="006D0682"/>
    <w:rsid w:val="006D0A5D"/>
    <w:rsid w:val="006D3DDD"/>
    <w:rsid w:val="006D511A"/>
    <w:rsid w:val="006D5DC5"/>
    <w:rsid w:val="006D732D"/>
    <w:rsid w:val="006E117C"/>
    <w:rsid w:val="006E3049"/>
    <w:rsid w:val="006E32F6"/>
    <w:rsid w:val="006E3B0F"/>
    <w:rsid w:val="006E5487"/>
    <w:rsid w:val="006E5816"/>
    <w:rsid w:val="006E6C7B"/>
    <w:rsid w:val="006E7FCE"/>
    <w:rsid w:val="006F223A"/>
    <w:rsid w:val="006F2CF4"/>
    <w:rsid w:val="006F338C"/>
    <w:rsid w:val="006F3EB9"/>
    <w:rsid w:val="006F4526"/>
    <w:rsid w:val="006F570B"/>
    <w:rsid w:val="006F6E09"/>
    <w:rsid w:val="006F799E"/>
    <w:rsid w:val="006F7AAF"/>
    <w:rsid w:val="00701B19"/>
    <w:rsid w:val="00702AC0"/>
    <w:rsid w:val="007039F9"/>
    <w:rsid w:val="00704CD0"/>
    <w:rsid w:val="00705246"/>
    <w:rsid w:val="0070561C"/>
    <w:rsid w:val="007070FF"/>
    <w:rsid w:val="00707AC7"/>
    <w:rsid w:val="00707B83"/>
    <w:rsid w:val="007120DA"/>
    <w:rsid w:val="00714492"/>
    <w:rsid w:val="007171BC"/>
    <w:rsid w:val="00717373"/>
    <w:rsid w:val="007176D2"/>
    <w:rsid w:val="00717F2C"/>
    <w:rsid w:val="0072069B"/>
    <w:rsid w:val="007216DD"/>
    <w:rsid w:val="00722E3D"/>
    <w:rsid w:val="00722F8A"/>
    <w:rsid w:val="00723D98"/>
    <w:rsid w:val="0072423B"/>
    <w:rsid w:val="00724E93"/>
    <w:rsid w:val="007269E4"/>
    <w:rsid w:val="00733116"/>
    <w:rsid w:val="007336EF"/>
    <w:rsid w:val="007341E5"/>
    <w:rsid w:val="00735282"/>
    <w:rsid w:val="00735B7A"/>
    <w:rsid w:val="00736853"/>
    <w:rsid w:val="00736CFB"/>
    <w:rsid w:val="007373D0"/>
    <w:rsid w:val="00737AF2"/>
    <w:rsid w:val="00737C11"/>
    <w:rsid w:val="0074047A"/>
    <w:rsid w:val="00742059"/>
    <w:rsid w:val="007447BF"/>
    <w:rsid w:val="00745B16"/>
    <w:rsid w:val="00746095"/>
    <w:rsid w:val="00746906"/>
    <w:rsid w:val="00747193"/>
    <w:rsid w:val="007502F7"/>
    <w:rsid w:val="007539AF"/>
    <w:rsid w:val="00753F64"/>
    <w:rsid w:val="00754551"/>
    <w:rsid w:val="00754C28"/>
    <w:rsid w:val="00756158"/>
    <w:rsid w:val="0075679C"/>
    <w:rsid w:val="007574E9"/>
    <w:rsid w:val="0076132D"/>
    <w:rsid w:val="00763FE0"/>
    <w:rsid w:val="007646C6"/>
    <w:rsid w:val="007647FC"/>
    <w:rsid w:val="00771D5C"/>
    <w:rsid w:val="007725A8"/>
    <w:rsid w:val="00772704"/>
    <w:rsid w:val="007731CD"/>
    <w:rsid w:val="00773932"/>
    <w:rsid w:val="00774B5A"/>
    <w:rsid w:val="00775C98"/>
    <w:rsid w:val="00776D48"/>
    <w:rsid w:val="007802AF"/>
    <w:rsid w:val="007807E9"/>
    <w:rsid w:val="00780F71"/>
    <w:rsid w:val="00781059"/>
    <w:rsid w:val="0078215A"/>
    <w:rsid w:val="007828C8"/>
    <w:rsid w:val="00782AF2"/>
    <w:rsid w:val="00782B97"/>
    <w:rsid w:val="007852F4"/>
    <w:rsid w:val="00785318"/>
    <w:rsid w:val="00786239"/>
    <w:rsid w:val="00786A1F"/>
    <w:rsid w:val="0078738D"/>
    <w:rsid w:val="00787F79"/>
    <w:rsid w:val="00790328"/>
    <w:rsid w:val="00791821"/>
    <w:rsid w:val="0079407E"/>
    <w:rsid w:val="00794608"/>
    <w:rsid w:val="00794987"/>
    <w:rsid w:val="00794A99"/>
    <w:rsid w:val="00795922"/>
    <w:rsid w:val="00796B4B"/>
    <w:rsid w:val="00797984"/>
    <w:rsid w:val="007A0883"/>
    <w:rsid w:val="007A249F"/>
    <w:rsid w:val="007A2DB6"/>
    <w:rsid w:val="007A3617"/>
    <w:rsid w:val="007A4F59"/>
    <w:rsid w:val="007A68D4"/>
    <w:rsid w:val="007A7701"/>
    <w:rsid w:val="007B0B8B"/>
    <w:rsid w:val="007B0E95"/>
    <w:rsid w:val="007B1A69"/>
    <w:rsid w:val="007B20CE"/>
    <w:rsid w:val="007B4FEF"/>
    <w:rsid w:val="007B5486"/>
    <w:rsid w:val="007B5A19"/>
    <w:rsid w:val="007B7980"/>
    <w:rsid w:val="007C083B"/>
    <w:rsid w:val="007C16C5"/>
    <w:rsid w:val="007C2397"/>
    <w:rsid w:val="007C5BF2"/>
    <w:rsid w:val="007C6382"/>
    <w:rsid w:val="007D049B"/>
    <w:rsid w:val="007D0992"/>
    <w:rsid w:val="007D1306"/>
    <w:rsid w:val="007D241D"/>
    <w:rsid w:val="007D4DAB"/>
    <w:rsid w:val="007D4E73"/>
    <w:rsid w:val="007D70BC"/>
    <w:rsid w:val="007E0B16"/>
    <w:rsid w:val="007E0E2D"/>
    <w:rsid w:val="007E2217"/>
    <w:rsid w:val="007E38D2"/>
    <w:rsid w:val="007E45C0"/>
    <w:rsid w:val="007E5B5C"/>
    <w:rsid w:val="007E5C90"/>
    <w:rsid w:val="007E7977"/>
    <w:rsid w:val="007F138E"/>
    <w:rsid w:val="007F4718"/>
    <w:rsid w:val="007F6BD4"/>
    <w:rsid w:val="007F7745"/>
    <w:rsid w:val="007F7AEF"/>
    <w:rsid w:val="00801118"/>
    <w:rsid w:val="008044CF"/>
    <w:rsid w:val="00804A64"/>
    <w:rsid w:val="0080538E"/>
    <w:rsid w:val="00805872"/>
    <w:rsid w:val="00807CA8"/>
    <w:rsid w:val="00810BBC"/>
    <w:rsid w:val="00810EFD"/>
    <w:rsid w:val="008132FF"/>
    <w:rsid w:val="0081443B"/>
    <w:rsid w:val="00814E79"/>
    <w:rsid w:val="0081607F"/>
    <w:rsid w:val="00817FA0"/>
    <w:rsid w:val="00820FB5"/>
    <w:rsid w:val="00821613"/>
    <w:rsid w:val="00822669"/>
    <w:rsid w:val="00823056"/>
    <w:rsid w:val="008233E9"/>
    <w:rsid w:val="00823520"/>
    <w:rsid w:val="00824475"/>
    <w:rsid w:val="008246C6"/>
    <w:rsid w:val="00824F15"/>
    <w:rsid w:val="00825A8E"/>
    <w:rsid w:val="00826A3B"/>
    <w:rsid w:val="00827E7B"/>
    <w:rsid w:val="008309FA"/>
    <w:rsid w:val="00830D81"/>
    <w:rsid w:val="00831260"/>
    <w:rsid w:val="00831B7C"/>
    <w:rsid w:val="008327F4"/>
    <w:rsid w:val="008328C2"/>
    <w:rsid w:val="00833E51"/>
    <w:rsid w:val="008343C8"/>
    <w:rsid w:val="00834B65"/>
    <w:rsid w:val="00834EDF"/>
    <w:rsid w:val="008353BC"/>
    <w:rsid w:val="00835772"/>
    <w:rsid w:val="0083738C"/>
    <w:rsid w:val="008408E5"/>
    <w:rsid w:val="00844B02"/>
    <w:rsid w:val="008456E6"/>
    <w:rsid w:val="00850E7E"/>
    <w:rsid w:val="00850E8D"/>
    <w:rsid w:val="00851549"/>
    <w:rsid w:val="008521C3"/>
    <w:rsid w:val="00853136"/>
    <w:rsid w:val="00853873"/>
    <w:rsid w:val="008546A3"/>
    <w:rsid w:val="00854CFE"/>
    <w:rsid w:val="008561E6"/>
    <w:rsid w:val="00857CF3"/>
    <w:rsid w:val="0086024E"/>
    <w:rsid w:val="00860317"/>
    <w:rsid w:val="0086106F"/>
    <w:rsid w:val="008611FE"/>
    <w:rsid w:val="00861542"/>
    <w:rsid w:val="0086158F"/>
    <w:rsid w:val="00861AFA"/>
    <w:rsid w:val="0086204B"/>
    <w:rsid w:val="008642FE"/>
    <w:rsid w:val="008654E9"/>
    <w:rsid w:val="00867290"/>
    <w:rsid w:val="00870E38"/>
    <w:rsid w:val="00870FC0"/>
    <w:rsid w:val="008718CE"/>
    <w:rsid w:val="00871F58"/>
    <w:rsid w:val="00872E99"/>
    <w:rsid w:val="008739C7"/>
    <w:rsid w:val="0087401B"/>
    <w:rsid w:val="00875403"/>
    <w:rsid w:val="00880124"/>
    <w:rsid w:val="00880341"/>
    <w:rsid w:val="0088101E"/>
    <w:rsid w:val="0088185B"/>
    <w:rsid w:val="00883177"/>
    <w:rsid w:val="00885380"/>
    <w:rsid w:val="00886694"/>
    <w:rsid w:val="00887739"/>
    <w:rsid w:val="00891868"/>
    <w:rsid w:val="008919BF"/>
    <w:rsid w:val="0089212F"/>
    <w:rsid w:val="00892B13"/>
    <w:rsid w:val="00892EE4"/>
    <w:rsid w:val="0089378A"/>
    <w:rsid w:val="00896023"/>
    <w:rsid w:val="008963F3"/>
    <w:rsid w:val="00896791"/>
    <w:rsid w:val="00897181"/>
    <w:rsid w:val="00897A3A"/>
    <w:rsid w:val="008A0643"/>
    <w:rsid w:val="008A090A"/>
    <w:rsid w:val="008A0EF7"/>
    <w:rsid w:val="008A16F9"/>
    <w:rsid w:val="008A33D9"/>
    <w:rsid w:val="008A4E0D"/>
    <w:rsid w:val="008A5375"/>
    <w:rsid w:val="008A60B1"/>
    <w:rsid w:val="008A6426"/>
    <w:rsid w:val="008A6DA8"/>
    <w:rsid w:val="008A7260"/>
    <w:rsid w:val="008A77B4"/>
    <w:rsid w:val="008B070C"/>
    <w:rsid w:val="008B0C35"/>
    <w:rsid w:val="008B1D76"/>
    <w:rsid w:val="008B4AEF"/>
    <w:rsid w:val="008B6B77"/>
    <w:rsid w:val="008B7B89"/>
    <w:rsid w:val="008C1583"/>
    <w:rsid w:val="008C1E93"/>
    <w:rsid w:val="008C305E"/>
    <w:rsid w:val="008C3E6E"/>
    <w:rsid w:val="008C425D"/>
    <w:rsid w:val="008C494A"/>
    <w:rsid w:val="008C4E23"/>
    <w:rsid w:val="008C4F92"/>
    <w:rsid w:val="008C5109"/>
    <w:rsid w:val="008C57A6"/>
    <w:rsid w:val="008C59E5"/>
    <w:rsid w:val="008C7A59"/>
    <w:rsid w:val="008D0418"/>
    <w:rsid w:val="008D0C5E"/>
    <w:rsid w:val="008D12D5"/>
    <w:rsid w:val="008D1C48"/>
    <w:rsid w:val="008D2060"/>
    <w:rsid w:val="008D3EA4"/>
    <w:rsid w:val="008D4477"/>
    <w:rsid w:val="008D50C3"/>
    <w:rsid w:val="008D54DF"/>
    <w:rsid w:val="008D55D0"/>
    <w:rsid w:val="008D5693"/>
    <w:rsid w:val="008D7AE5"/>
    <w:rsid w:val="008D7BA5"/>
    <w:rsid w:val="008D7DF8"/>
    <w:rsid w:val="008E16FA"/>
    <w:rsid w:val="008E1C05"/>
    <w:rsid w:val="008E3767"/>
    <w:rsid w:val="008E3B14"/>
    <w:rsid w:val="008E499E"/>
    <w:rsid w:val="008E4A50"/>
    <w:rsid w:val="008E6E54"/>
    <w:rsid w:val="008E7D7D"/>
    <w:rsid w:val="008F07E9"/>
    <w:rsid w:val="008F08A9"/>
    <w:rsid w:val="008F0B10"/>
    <w:rsid w:val="008F2E09"/>
    <w:rsid w:val="008F31B3"/>
    <w:rsid w:val="008F3689"/>
    <w:rsid w:val="008F4152"/>
    <w:rsid w:val="008F5171"/>
    <w:rsid w:val="008F5B3A"/>
    <w:rsid w:val="008F7277"/>
    <w:rsid w:val="00900BA4"/>
    <w:rsid w:val="00903C5A"/>
    <w:rsid w:val="009048C4"/>
    <w:rsid w:val="0090532F"/>
    <w:rsid w:val="00905339"/>
    <w:rsid w:val="00906AE2"/>
    <w:rsid w:val="00906D96"/>
    <w:rsid w:val="00907DB6"/>
    <w:rsid w:val="009101A9"/>
    <w:rsid w:val="00910F5D"/>
    <w:rsid w:val="00911279"/>
    <w:rsid w:val="00911E44"/>
    <w:rsid w:val="009121B3"/>
    <w:rsid w:val="009121D6"/>
    <w:rsid w:val="009122F9"/>
    <w:rsid w:val="00913179"/>
    <w:rsid w:val="009133C5"/>
    <w:rsid w:val="00913C99"/>
    <w:rsid w:val="009172ED"/>
    <w:rsid w:val="00917981"/>
    <w:rsid w:val="00922526"/>
    <w:rsid w:val="0092431F"/>
    <w:rsid w:val="00924CBE"/>
    <w:rsid w:val="00925875"/>
    <w:rsid w:val="00926BF2"/>
    <w:rsid w:val="0092719B"/>
    <w:rsid w:val="00927A03"/>
    <w:rsid w:val="00931577"/>
    <w:rsid w:val="00931F63"/>
    <w:rsid w:val="00934A15"/>
    <w:rsid w:val="00934E31"/>
    <w:rsid w:val="00935052"/>
    <w:rsid w:val="009355C2"/>
    <w:rsid w:val="009460FF"/>
    <w:rsid w:val="00947DC8"/>
    <w:rsid w:val="009500FF"/>
    <w:rsid w:val="00950A24"/>
    <w:rsid w:val="009537BF"/>
    <w:rsid w:val="00954BD5"/>
    <w:rsid w:val="00957CD2"/>
    <w:rsid w:val="009605E8"/>
    <w:rsid w:val="00961283"/>
    <w:rsid w:val="00962996"/>
    <w:rsid w:val="00962F72"/>
    <w:rsid w:val="009635A3"/>
    <w:rsid w:val="00964CF3"/>
    <w:rsid w:val="0096538B"/>
    <w:rsid w:val="009677D9"/>
    <w:rsid w:val="00972038"/>
    <w:rsid w:val="00972A84"/>
    <w:rsid w:val="00972BCA"/>
    <w:rsid w:val="0097533F"/>
    <w:rsid w:val="00976500"/>
    <w:rsid w:val="009801A5"/>
    <w:rsid w:val="0098212A"/>
    <w:rsid w:val="00983EB3"/>
    <w:rsid w:val="00984010"/>
    <w:rsid w:val="00984B3D"/>
    <w:rsid w:val="00986079"/>
    <w:rsid w:val="00986CC7"/>
    <w:rsid w:val="009901D8"/>
    <w:rsid w:val="0099030B"/>
    <w:rsid w:val="009904E9"/>
    <w:rsid w:val="00991007"/>
    <w:rsid w:val="009911DE"/>
    <w:rsid w:val="00991303"/>
    <w:rsid w:val="009950EE"/>
    <w:rsid w:val="009A07B2"/>
    <w:rsid w:val="009A31F8"/>
    <w:rsid w:val="009A3286"/>
    <w:rsid w:val="009A3780"/>
    <w:rsid w:val="009A4249"/>
    <w:rsid w:val="009A4F25"/>
    <w:rsid w:val="009A5E9C"/>
    <w:rsid w:val="009B10A6"/>
    <w:rsid w:val="009B11FD"/>
    <w:rsid w:val="009B14DC"/>
    <w:rsid w:val="009B1FCE"/>
    <w:rsid w:val="009B54A9"/>
    <w:rsid w:val="009B5C58"/>
    <w:rsid w:val="009B68F2"/>
    <w:rsid w:val="009B6942"/>
    <w:rsid w:val="009B6EBE"/>
    <w:rsid w:val="009B7291"/>
    <w:rsid w:val="009B766B"/>
    <w:rsid w:val="009B76E3"/>
    <w:rsid w:val="009C59D7"/>
    <w:rsid w:val="009C6751"/>
    <w:rsid w:val="009C67E4"/>
    <w:rsid w:val="009C760E"/>
    <w:rsid w:val="009D1047"/>
    <w:rsid w:val="009D141F"/>
    <w:rsid w:val="009D1634"/>
    <w:rsid w:val="009D2639"/>
    <w:rsid w:val="009D34EA"/>
    <w:rsid w:val="009D3A37"/>
    <w:rsid w:val="009D5EC1"/>
    <w:rsid w:val="009D691F"/>
    <w:rsid w:val="009D6922"/>
    <w:rsid w:val="009E0BB0"/>
    <w:rsid w:val="009E14B8"/>
    <w:rsid w:val="009E1E54"/>
    <w:rsid w:val="009E215F"/>
    <w:rsid w:val="009E429F"/>
    <w:rsid w:val="009F0F55"/>
    <w:rsid w:val="009F1FEB"/>
    <w:rsid w:val="009F29F2"/>
    <w:rsid w:val="009F2F68"/>
    <w:rsid w:val="009F3148"/>
    <w:rsid w:val="009F5177"/>
    <w:rsid w:val="009F6490"/>
    <w:rsid w:val="009F6D21"/>
    <w:rsid w:val="009F6DE3"/>
    <w:rsid w:val="00A00B47"/>
    <w:rsid w:val="00A0394C"/>
    <w:rsid w:val="00A0396D"/>
    <w:rsid w:val="00A04167"/>
    <w:rsid w:val="00A07447"/>
    <w:rsid w:val="00A07EBA"/>
    <w:rsid w:val="00A10760"/>
    <w:rsid w:val="00A141AB"/>
    <w:rsid w:val="00A14E9A"/>
    <w:rsid w:val="00A159B9"/>
    <w:rsid w:val="00A17A3E"/>
    <w:rsid w:val="00A17A95"/>
    <w:rsid w:val="00A2120D"/>
    <w:rsid w:val="00A22FF1"/>
    <w:rsid w:val="00A231C8"/>
    <w:rsid w:val="00A23C2E"/>
    <w:rsid w:val="00A246AE"/>
    <w:rsid w:val="00A24958"/>
    <w:rsid w:val="00A24A1C"/>
    <w:rsid w:val="00A25F84"/>
    <w:rsid w:val="00A26BF8"/>
    <w:rsid w:val="00A26E29"/>
    <w:rsid w:val="00A27E7C"/>
    <w:rsid w:val="00A308A4"/>
    <w:rsid w:val="00A31458"/>
    <w:rsid w:val="00A3162A"/>
    <w:rsid w:val="00A31F6F"/>
    <w:rsid w:val="00A3283B"/>
    <w:rsid w:val="00A3287B"/>
    <w:rsid w:val="00A34461"/>
    <w:rsid w:val="00A34D2B"/>
    <w:rsid w:val="00A354E1"/>
    <w:rsid w:val="00A36781"/>
    <w:rsid w:val="00A41A54"/>
    <w:rsid w:val="00A45D9F"/>
    <w:rsid w:val="00A47B00"/>
    <w:rsid w:val="00A51B84"/>
    <w:rsid w:val="00A5721E"/>
    <w:rsid w:val="00A576D6"/>
    <w:rsid w:val="00A57A78"/>
    <w:rsid w:val="00A64472"/>
    <w:rsid w:val="00A6589D"/>
    <w:rsid w:val="00A67013"/>
    <w:rsid w:val="00A672DC"/>
    <w:rsid w:val="00A71EEB"/>
    <w:rsid w:val="00A72FC9"/>
    <w:rsid w:val="00A7368D"/>
    <w:rsid w:val="00A738A5"/>
    <w:rsid w:val="00A73DB7"/>
    <w:rsid w:val="00A745E3"/>
    <w:rsid w:val="00A76468"/>
    <w:rsid w:val="00A800C1"/>
    <w:rsid w:val="00A849DE"/>
    <w:rsid w:val="00A84C88"/>
    <w:rsid w:val="00A8507D"/>
    <w:rsid w:val="00A85DC1"/>
    <w:rsid w:val="00A8621E"/>
    <w:rsid w:val="00A87C3C"/>
    <w:rsid w:val="00A9053B"/>
    <w:rsid w:val="00A91163"/>
    <w:rsid w:val="00A91D1D"/>
    <w:rsid w:val="00A94A19"/>
    <w:rsid w:val="00A95410"/>
    <w:rsid w:val="00A9580A"/>
    <w:rsid w:val="00A97311"/>
    <w:rsid w:val="00A97D8A"/>
    <w:rsid w:val="00AA08A9"/>
    <w:rsid w:val="00AA0A45"/>
    <w:rsid w:val="00AA2D18"/>
    <w:rsid w:val="00AA379F"/>
    <w:rsid w:val="00AA4C8D"/>
    <w:rsid w:val="00AA53D7"/>
    <w:rsid w:val="00AA7C28"/>
    <w:rsid w:val="00AA7E57"/>
    <w:rsid w:val="00AA7F84"/>
    <w:rsid w:val="00AB089E"/>
    <w:rsid w:val="00AB090E"/>
    <w:rsid w:val="00AB27E1"/>
    <w:rsid w:val="00AB34DE"/>
    <w:rsid w:val="00AB40A9"/>
    <w:rsid w:val="00AB5BAD"/>
    <w:rsid w:val="00AB772C"/>
    <w:rsid w:val="00AB791D"/>
    <w:rsid w:val="00AB7A28"/>
    <w:rsid w:val="00AC01B1"/>
    <w:rsid w:val="00AC426C"/>
    <w:rsid w:val="00AC42EF"/>
    <w:rsid w:val="00AC6EEE"/>
    <w:rsid w:val="00AD0782"/>
    <w:rsid w:val="00AD1A2B"/>
    <w:rsid w:val="00AD1EB5"/>
    <w:rsid w:val="00AD3194"/>
    <w:rsid w:val="00AD49C8"/>
    <w:rsid w:val="00AD50DD"/>
    <w:rsid w:val="00AD529C"/>
    <w:rsid w:val="00AD5531"/>
    <w:rsid w:val="00AD6322"/>
    <w:rsid w:val="00AD6517"/>
    <w:rsid w:val="00AD656B"/>
    <w:rsid w:val="00AD6CC7"/>
    <w:rsid w:val="00AD76D8"/>
    <w:rsid w:val="00AE0196"/>
    <w:rsid w:val="00AE4F0D"/>
    <w:rsid w:val="00AE7826"/>
    <w:rsid w:val="00AF1024"/>
    <w:rsid w:val="00AF30DA"/>
    <w:rsid w:val="00AF3901"/>
    <w:rsid w:val="00AF3F99"/>
    <w:rsid w:val="00AF4418"/>
    <w:rsid w:val="00AF51C9"/>
    <w:rsid w:val="00AF5639"/>
    <w:rsid w:val="00AF5A90"/>
    <w:rsid w:val="00AF5B80"/>
    <w:rsid w:val="00AF5BC5"/>
    <w:rsid w:val="00AF632F"/>
    <w:rsid w:val="00AF76EC"/>
    <w:rsid w:val="00AF7CF4"/>
    <w:rsid w:val="00B00098"/>
    <w:rsid w:val="00B00448"/>
    <w:rsid w:val="00B0068F"/>
    <w:rsid w:val="00B0143A"/>
    <w:rsid w:val="00B01D5E"/>
    <w:rsid w:val="00B023FB"/>
    <w:rsid w:val="00B02CB8"/>
    <w:rsid w:val="00B0316F"/>
    <w:rsid w:val="00B0353F"/>
    <w:rsid w:val="00B050BD"/>
    <w:rsid w:val="00B06489"/>
    <w:rsid w:val="00B102E8"/>
    <w:rsid w:val="00B11CD0"/>
    <w:rsid w:val="00B1257F"/>
    <w:rsid w:val="00B131EB"/>
    <w:rsid w:val="00B14274"/>
    <w:rsid w:val="00B15991"/>
    <w:rsid w:val="00B16DC1"/>
    <w:rsid w:val="00B203D3"/>
    <w:rsid w:val="00B204FA"/>
    <w:rsid w:val="00B2114D"/>
    <w:rsid w:val="00B21CD5"/>
    <w:rsid w:val="00B21F2A"/>
    <w:rsid w:val="00B224D8"/>
    <w:rsid w:val="00B22AD9"/>
    <w:rsid w:val="00B22B42"/>
    <w:rsid w:val="00B23916"/>
    <w:rsid w:val="00B25F98"/>
    <w:rsid w:val="00B260DF"/>
    <w:rsid w:val="00B26CD4"/>
    <w:rsid w:val="00B27B9F"/>
    <w:rsid w:val="00B303B7"/>
    <w:rsid w:val="00B326EB"/>
    <w:rsid w:val="00B337EB"/>
    <w:rsid w:val="00B3397E"/>
    <w:rsid w:val="00B36134"/>
    <w:rsid w:val="00B36F96"/>
    <w:rsid w:val="00B37B98"/>
    <w:rsid w:val="00B405AA"/>
    <w:rsid w:val="00B4085C"/>
    <w:rsid w:val="00B40DF0"/>
    <w:rsid w:val="00B4385E"/>
    <w:rsid w:val="00B45463"/>
    <w:rsid w:val="00B46FA4"/>
    <w:rsid w:val="00B47488"/>
    <w:rsid w:val="00B51323"/>
    <w:rsid w:val="00B515BB"/>
    <w:rsid w:val="00B52B6B"/>
    <w:rsid w:val="00B54460"/>
    <w:rsid w:val="00B546E0"/>
    <w:rsid w:val="00B5583C"/>
    <w:rsid w:val="00B561F8"/>
    <w:rsid w:val="00B60973"/>
    <w:rsid w:val="00B60FA4"/>
    <w:rsid w:val="00B61EB8"/>
    <w:rsid w:val="00B6327A"/>
    <w:rsid w:val="00B63E25"/>
    <w:rsid w:val="00B63FB7"/>
    <w:rsid w:val="00B644B5"/>
    <w:rsid w:val="00B658B4"/>
    <w:rsid w:val="00B662FC"/>
    <w:rsid w:val="00B6675F"/>
    <w:rsid w:val="00B679CA"/>
    <w:rsid w:val="00B67AB1"/>
    <w:rsid w:val="00B67D37"/>
    <w:rsid w:val="00B709C3"/>
    <w:rsid w:val="00B71C87"/>
    <w:rsid w:val="00B7343B"/>
    <w:rsid w:val="00B73C38"/>
    <w:rsid w:val="00B741CF"/>
    <w:rsid w:val="00B77A0C"/>
    <w:rsid w:val="00B800C4"/>
    <w:rsid w:val="00B81B75"/>
    <w:rsid w:val="00B83930"/>
    <w:rsid w:val="00B84FB3"/>
    <w:rsid w:val="00B8696E"/>
    <w:rsid w:val="00B905F3"/>
    <w:rsid w:val="00B92260"/>
    <w:rsid w:val="00B93231"/>
    <w:rsid w:val="00B93425"/>
    <w:rsid w:val="00B9614F"/>
    <w:rsid w:val="00BA22C1"/>
    <w:rsid w:val="00BA2C73"/>
    <w:rsid w:val="00BA3E33"/>
    <w:rsid w:val="00BA4D43"/>
    <w:rsid w:val="00BA556D"/>
    <w:rsid w:val="00BA64F7"/>
    <w:rsid w:val="00BB2DF3"/>
    <w:rsid w:val="00BB3A45"/>
    <w:rsid w:val="00BB41C4"/>
    <w:rsid w:val="00BB4BB2"/>
    <w:rsid w:val="00BB7699"/>
    <w:rsid w:val="00BC025C"/>
    <w:rsid w:val="00BC02B7"/>
    <w:rsid w:val="00BC0682"/>
    <w:rsid w:val="00BC0D35"/>
    <w:rsid w:val="00BC4838"/>
    <w:rsid w:val="00BC58C4"/>
    <w:rsid w:val="00BC5EC1"/>
    <w:rsid w:val="00BC60FB"/>
    <w:rsid w:val="00BD01FC"/>
    <w:rsid w:val="00BD3196"/>
    <w:rsid w:val="00BD5A28"/>
    <w:rsid w:val="00BE0B16"/>
    <w:rsid w:val="00BE2394"/>
    <w:rsid w:val="00BE33F1"/>
    <w:rsid w:val="00BE462B"/>
    <w:rsid w:val="00BE4FFF"/>
    <w:rsid w:val="00BE62DA"/>
    <w:rsid w:val="00BF0534"/>
    <w:rsid w:val="00BF0FD0"/>
    <w:rsid w:val="00BF28A1"/>
    <w:rsid w:val="00BF7CD4"/>
    <w:rsid w:val="00C02E7B"/>
    <w:rsid w:val="00C06301"/>
    <w:rsid w:val="00C0700B"/>
    <w:rsid w:val="00C10805"/>
    <w:rsid w:val="00C115C0"/>
    <w:rsid w:val="00C1282E"/>
    <w:rsid w:val="00C1481D"/>
    <w:rsid w:val="00C14852"/>
    <w:rsid w:val="00C14B64"/>
    <w:rsid w:val="00C15372"/>
    <w:rsid w:val="00C16CE5"/>
    <w:rsid w:val="00C17EA5"/>
    <w:rsid w:val="00C201DA"/>
    <w:rsid w:val="00C20598"/>
    <w:rsid w:val="00C229ED"/>
    <w:rsid w:val="00C2335A"/>
    <w:rsid w:val="00C23D4E"/>
    <w:rsid w:val="00C2403E"/>
    <w:rsid w:val="00C26246"/>
    <w:rsid w:val="00C26C76"/>
    <w:rsid w:val="00C2738B"/>
    <w:rsid w:val="00C27D34"/>
    <w:rsid w:val="00C30654"/>
    <w:rsid w:val="00C30A74"/>
    <w:rsid w:val="00C324BE"/>
    <w:rsid w:val="00C328CF"/>
    <w:rsid w:val="00C342B3"/>
    <w:rsid w:val="00C34858"/>
    <w:rsid w:val="00C34E0D"/>
    <w:rsid w:val="00C34E37"/>
    <w:rsid w:val="00C35779"/>
    <w:rsid w:val="00C3709F"/>
    <w:rsid w:val="00C37385"/>
    <w:rsid w:val="00C378AA"/>
    <w:rsid w:val="00C37BB4"/>
    <w:rsid w:val="00C41A65"/>
    <w:rsid w:val="00C442B3"/>
    <w:rsid w:val="00C446E8"/>
    <w:rsid w:val="00C458C4"/>
    <w:rsid w:val="00C45F25"/>
    <w:rsid w:val="00C50052"/>
    <w:rsid w:val="00C516A7"/>
    <w:rsid w:val="00C540B8"/>
    <w:rsid w:val="00C568F5"/>
    <w:rsid w:val="00C572A2"/>
    <w:rsid w:val="00C57C3C"/>
    <w:rsid w:val="00C57E59"/>
    <w:rsid w:val="00C6070B"/>
    <w:rsid w:val="00C63B59"/>
    <w:rsid w:val="00C6793E"/>
    <w:rsid w:val="00C70898"/>
    <w:rsid w:val="00C70C6B"/>
    <w:rsid w:val="00C71E14"/>
    <w:rsid w:val="00C735CD"/>
    <w:rsid w:val="00C74401"/>
    <w:rsid w:val="00C74F74"/>
    <w:rsid w:val="00C75186"/>
    <w:rsid w:val="00C75C42"/>
    <w:rsid w:val="00C76151"/>
    <w:rsid w:val="00C764AE"/>
    <w:rsid w:val="00C7675B"/>
    <w:rsid w:val="00C772CF"/>
    <w:rsid w:val="00C77BE6"/>
    <w:rsid w:val="00C813FB"/>
    <w:rsid w:val="00C83069"/>
    <w:rsid w:val="00C83580"/>
    <w:rsid w:val="00C83B2D"/>
    <w:rsid w:val="00C83E35"/>
    <w:rsid w:val="00C840C2"/>
    <w:rsid w:val="00C85CBD"/>
    <w:rsid w:val="00C85DF6"/>
    <w:rsid w:val="00C868A0"/>
    <w:rsid w:val="00C91EB7"/>
    <w:rsid w:val="00C92B37"/>
    <w:rsid w:val="00C932CC"/>
    <w:rsid w:val="00C938B5"/>
    <w:rsid w:val="00C956A6"/>
    <w:rsid w:val="00C9578D"/>
    <w:rsid w:val="00C96E00"/>
    <w:rsid w:val="00CA1157"/>
    <w:rsid w:val="00CA23CE"/>
    <w:rsid w:val="00CA258B"/>
    <w:rsid w:val="00CA2ACC"/>
    <w:rsid w:val="00CA3AD1"/>
    <w:rsid w:val="00CA3C79"/>
    <w:rsid w:val="00CA425B"/>
    <w:rsid w:val="00CA47CA"/>
    <w:rsid w:val="00CA48AF"/>
    <w:rsid w:val="00CA58B8"/>
    <w:rsid w:val="00CA6058"/>
    <w:rsid w:val="00CA730F"/>
    <w:rsid w:val="00CB00A6"/>
    <w:rsid w:val="00CB079C"/>
    <w:rsid w:val="00CB0B2B"/>
    <w:rsid w:val="00CB3B34"/>
    <w:rsid w:val="00CB4007"/>
    <w:rsid w:val="00CB4DDD"/>
    <w:rsid w:val="00CB55CE"/>
    <w:rsid w:val="00CB5948"/>
    <w:rsid w:val="00CB6136"/>
    <w:rsid w:val="00CC00E1"/>
    <w:rsid w:val="00CC0DDC"/>
    <w:rsid w:val="00CC0FCE"/>
    <w:rsid w:val="00CC1184"/>
    <w:rsid w:val="00CC1545"/>
    <w:rsid w:val="00CC2065"/>
    <w:rsid w:val="00CC25EC"/>
    <w:rsid w:val="00CC2BDC"/>
    <w:rsid w:val="00CC3776"/>
    <w:rsid w:val="00CC38C7"/>
    <w:rsid w:val="00CC3CC1"/>
    <w:rsid w:val="00CD139F"/>
    <w:rsid w:val="00CD1B25"/>
    <w:rsid w:val="00CD2BE8"/>
    <w:rsid w:val="00CD3384"/>
    <w:rsid w:val="00CD6355"/>
    <w:rsid w:val="00CE0612"/>
    <w:rsid w:val="00CE15F7"/>
    <w:rsid w:val="00CE203F"/>
    <w:rsid w:val="00CE3A68"/>
    <w:rsid w:val="00CE3F35"/>
    <w:rsid w:val="00CE3FAA"/>
    <w:rsid w:val="00CE434D"/>
    <w:rsid w:val="00CE485C"/>
    <w:rsid w:val="00CE4C33"/>
    <w:rsid w:val="00CE52D2"/>
    <w:rsid w:val="00CE53F7"/>
    <w:rsid w:val="00CE57BA"/>
    <w:rsid w:val="00CE5ABC"/>
    <w:rsid w:val="00CE690B"/>
    <w:rsid w:val="00CF05A0"/>
    <w:rsid w:val="00CF06F4"/>
    <w:rsid w:val="00CF376C"/>
    <w:rsid w:val="00CF4701"/>
    <w:rsid w:val="00CF558D"/>
    <w:rsid w:val="00CF74E7"/>
    <w:rsid w:val="00CF7B28"/>
    <w:rsid w:val="00CF7DA4"/>
    <w:rsid w:val="00D00FCD"/>
    <w:rsid w:val="00D01984"/>
    <w:rsid w:val="00D02490"/>
    <w:rsid w:val="00D0263D"/>
    <w:rsid w:val="00D02EDB"/>
    <w:rsid w:val="00D05CB3"/>
    <w:rsid w:val="00D10F52"/>
    <w:rsid w:val="00D1424C"/>
    <w:rsid w:val="00D14A1D"/>
    <w:rsid w:val="00D16E79"/>
    <w:rsid w:val="00D17A36"/>
    <w:rsid w:val="00D2007C"/>
    <w:rsid w:val="00D2172B"/>
    <w:rsid w:val="00D21733"/>
    <w:rsid w:val="00D22F4E"/>
    <w:rsid w:val="00D239AF"/>
    <w:rsid w:val="00D253A4"/>
    <w:rsid w:val="00D258E7"/>
    <w:rsid w:val="00D25DE5"/>
    <w:rsid w:val="00D25EB2"/>
    <w:rsid w:val="00D26F05"/>
    <w:rsid w:val="00D30DEB"/>
    <w:rsid w:val="00D315C0"/>
    <w:rsid w:val="00D32ED4"/>
    <w:rsid w:val="00D34C0F"/>
    <w:rsid w:val="00D370C3"/>
    <w:rsid w:val="00D40BED"/>
    <w:rsid w:val="00D411F5"/>
    <w:rsid w:val="00D41E63"/>
    <w:rsid w:val="00D43309"/>
    <w:rsid w:val="00D461BD"/>
    <w:rsid w:val="00D4688C"/>
    <w:rsid w:val="00D47C9E"/>
    <w:rsid w:val="00D50211"/>
    <w:rsid w:val="00D50850"/>
    <w:rsid w:val="00D538E4"/>
    <w:rsid w:val="00D5403A"/>
    <w:rsid w:val="00D568B7"/>
    <w:rsid w:val="00D57508"/>
    <w:rsid w:val="00D57F44"/>
    <w:rsid w:val="00D6173F"/>
    <w:rsid w:val="00D624CB"/>
    <w:rsid w:val="00D641A9"/>
    <w:rsid w:val="00D66D23"/>
    <w:rsid w:val="00D67537"/>
    <w:rsid w:val="00D709A3"/>
    <w:rsid w:val="00D70B0C"/>
    <w:rsid w:val="00D7237B"/>
    <w:rsid w:val="00D733CD"/>
    <w:rsid w:val="00D73E0F"/>
    <w:rsid w:val="00D7475E"/>
    <w:rsid w:val="00D75C94"/>
    <w:rsid w:val="00D7680D"/>
    <w:rsid w:val="00D7727E"/>
    <w:rsid w:val="00D849E1"/>
    <w:rsid w:val="00D873A5"/>
    <w:rsid w:val="00D94258"/>
    <w:rsid w:val="00D95A90"/>
    <w:rsid w:val="00DA36BB"/>
    <w:rsid w:val="00DA5416"/>
    <w:rsid w:val="00DB00DE"/>
    <w:rsid w:val="00DB03F2"/>
    <w:rsid w:val="00DB1D1A"/>
    <w:rsid w:val="00DB1F83"/>
    <w:rsid w:val="00DB22B7"/>
    <w:rsid w:val="00DB24D8"/>
    <w:rsid w:val="00DB523F"/>
    <w:rsid w:val="00DB5AC2"/>
    <w:rsid w:val="00DB62CA"/>
    <w:rsid w:val="00DB644A"/>
    <w:rsid w:val="00DB6EB7"/>
    <w:rsid w:val="00DB758E"/>
    <w:rsid w:val="00DC1055"/>
    <w:rsid w:val="00DC10A1"/>
    <w:rsid w:val="00DC3440"/>
    <w:rsid w:val="00DC3F3C"/>
    <w:rsid w:val="00DC64A0"/>
    <w:rsid w:val="00DC784B"/>
    <w:rsid w:val="00DD1406"/>
    <w:rsid w:val="00DD1858"/>
    <w:rsid w:val="00DD1BB2"/>
    <w:rsid w:val="00DD42EC"/>
    <w:rsid w:val="00DD4D60"/>
    <w:rsid w:val="00DD7FDA"/>
    <w:rsid w:val="00DE01BE"/>
    <w:rsid w:val="00DE056B"/>
    <w:rsid w:val="00DE1563"/>
    <w:rsid w:val="00DE1DF1"/>
    <w:rsid w:val="00DE2062"/>
    <w:rsid w:val="00DE2983"/>
    <w:rsid w:val="00DE4BED"/>
    <w:rsid w:val="00DE50C2"/>
    <w:rsid w:val="00DE54C3"/>
    <w:rsid w:val="00DE6C42"/>
    <w:rsid w:val="00DE72B9"/>
    <w:rsid w:val="00DF2470"/>
    <w:rsid w:val="00DF2DA4"/>
    <w:rsid w:val="00DF3E1D"/>
    <w:rsid w:val="00DF45F5"/>
    <w:rsid w:val="00DF5B25"/>
    <w:rsid w:val="00DF5BA0"/>
    <w:rsid w:val="00DF5E2D"/>
    <w:rsid w:val="00DF698C"/>
    <w:rsid w:val="00DF70C1"/>
    <w:rsid w:val="00DF7314"/>
    <w:rsid w:val="00E00AF2"/>
    <w:rsid w:val="00E012AC"/>
    <w:rsid w:val="00E01A5A"/>
    <w:rsid w:val="00E0544C"/>
    <w:rsid w:val="00E076B8"/>
    <w:rsid w:val="00E077CA"/>
    <w:rsid w:val="00E10E7E"/>
    <w:rsid w:val="00E11DDA"/>
    <w:rsid w:val="00E12B61"/>
    <w:rsid w:val="00E14195"/>
    <w:rsid w:val="00E167B7"/>
    <w:rsid w:val="00E167D5"/>
    <w:rsid w:val="00E16E5C"/>
    <w:rsid w:val="00E17D0C"/>
    <w:rsid w:val="00E221B3"/>
    <w:rsid w:val="00E2243A"/>
    <w:rsid w:val="00E22F71"/>
    <w:rsid w:val="00E23828"/>
    <w:rsid w:val="00E2397D"/>
    <w:rsid w:val="00E24CBB"/>
    <w:rsid w:val="00E25287"/>
    <w:rsid w:val="00E25698"/>
    <w:rsid w:val="00E33EE3"/>
    <w:rsid w:val="00E35385"/>
    <w:rsid w:val="00E36648"/>
    <w:rsid w:val="00E37ED9"/>
    <w:rsid w:val="00E41051"/>
    <w:rsid w:val="00E41B61"/>
    <w:rsid w:val="00E42140"/>
    <w:rsid w:val="00E42909"/>
    <w:rsid w:val="00E429A2"/>
    <w:rsid w:val="00E43AA7"/>
    <w:rsid w:val="00E53373"/>
    <w:rsid w:val="00E549F2"/>
    <w:rsid w:val="00E617AA"/>
    <w:rsid w:val="00E628D9"/>
    <w:rsid w:val="00E64771"/>
    <w:rsid w:val="00E65430"/>
    <w:rsid w:val="00E6644C"/>
    <w:rsid w:val="00E66C0F"/>
    <w:rsid w:val="00E672AA"/>
    <w:rsid w:val="00E703F1"/>
    <w:rsid w:val="00E70BDE"/>
    <w:rsid w:val="00E73735"/>
    <w:rsid w:val="00E750E9"/>
    <w:rsid w:val="00E770D3"/>
    <w:rsid w:val="00E7773C"/>
    <w:rsid w:val="00E80C5E"/>
    <w:rsid w:val="00E82A01"/>
    <w:rsid w:val="00E83245"/>
    <w:rsid w:val="00E8361B"/>
    <w:rsid w:val="00E85B51"/>
    <w:rsid w:val="00E85DC5"/>
    <w:rsid w:val="00E87ACB"/>
    <w:rsid w:val="00E908E1"/>
    <w:rsid w:val="00E90EEE"/>
    <w:rsid w:val="00E90F81"/>
    <w:rsid w:val="00E91135"/>
    <w:rsid w:val="00E91DE7"/>
    <w:rsid w:val="00E92FC3"/>
    <w:rsid w:val="00E95068"/>
    <w:rsid w:val="00E95272"/>
    <w:rsid w:val="00E95478"/>
    <w:rsid w:val="00E96B50"/>
    <w:rsid w:val="00EA0EAF"/>
    <w:rsid w:val="00EA1435"/>
    <w:rsid w:val="00EA1FF4"/>
    <w:rsid w:val="00EA2281"/>
    <w:rsid w:val="00EA2531"/>
    <w:rsid w:val="00EA2953"/>
    <w:rsid w:val="00EA54F2"/>
    <w:rsid w:val="00EA6A71"/>
    <w:rsid w:val="00EA7581"/>
    <w:rsid w:val="00EA7BB4"/>
    <w:rsid w:val="00EB0AFE"/>
    <w:rsid w:val="00EB2047"/>
    <w:rsid w:val="00EB4BD3"/>
    <w:rsid w:val="00EB6120"/>
    <w:rsid w:val="00EC103E"/>
    <w:rsid w:val="00EC2410"/>
    <w:rsid w:val="00EC34C3"/>
    <w:rsid w:val="00EC352C"/>
    <w:rsid w:val="00EC412E"/>
    <w:rsid w:val="00ED10CD"/>
    <w:rsid w:val="00ED30C2"/>
    <w:rsid w:val="00ED3CAE"/>
    <w:rsid w:val="00ED4F28"/>
    <w:rsid w:val="00ED795A"/>
    <w:rsid w:val="00EE05EC"/>
    <w:rsid w:val="00EE27D3"/>
    <w:rsid w:val="00EE39D8"/>
    <w:rsid w:val="00EE4181"/>
    <w:rsid w:val="00EE62B6"/>
    <w:rsid w:val="00EE6739"/>
    <w:rsid w:val="00EF0E45"/>
    <w:rsid w:val="00EF1174"/>
    <w:rsid w:val="00EF20FA"/>
    <w:rsid w:val="00EF26BD"/>
    <w:rsid w:val="00EF5811"/>
    <w:rsid w:val="00F01B3F"/>
    <w:rsid w:val="00F03CBF"/>
    <w:rsid w:val="00F03F2D"/>
    <w:rsid w:val="00F05B05"/>
    <w:rsid w:val="00F05DBA"/>
    <w:rsid w:val="00F06614"/>
    <w:rsid w:val="00F1064A"/>
    <w:rsid w:val="00F106D6"/>
    <w:rsid w:val="00F1319D"/>
    <w:rsid w:val="00F13288"/>
    <w:rsid w:val="00F143EB"/>
    <w:rsid w:val="00F149B9"/>
    <w:rsid w:val="00F15168"/>
    <w:rsid w:val="00F1632C"/>
    <w:rsid w:val="00F206B4"/>
    <w:rsid w:val="00F2095C"/>
    <w:rsid w:val="00F224AD"/>
    <w:rsid w:val="00F22893"/>
    <w:rsid w:val="00F238F7"/>
    <w:rsid w:val="00F23DF6"/>
    <w:rsid w:val="00F252B9"/>
    <w:rsid w:val="00F2599A"/>
    <w:rsid w:val="00F26710"/>
    <w:rsid w:val="00F26F84"/>
    <w:rsid w:val="00F2723E"/>
    <w:rsid w:val="00F305CA"/>
    <w:rsid w:val="00F31E76"/>
    <w:rsid w:val="00F32776"/>
    <w:rsid w:val="00F32D6B"/>
    <w:rsid w:val="00F33406"/>
    <w:rsid w:val="00F3351E"/>
    <w:rsid w:val="00F35594"/>
    <w:rsid w:val="00F35774"/>
    <w:rsid w:val="00F37F20"/>
    <w:rsid w:val="00F402FA"/>
    <w:rsid w:val="00F40911"/>
    <w:rsid w:val="00F40981"/>
    <w:rsid w:val="00F40A74"/>
    <w:rsid w:val="00F41BE1"/>
    <w:rsid w:val="00F44542"/>
    <w:rsid w:val="00F44CD8"/>
    <w:rsid w:val="00F473F2"/>
    <w:rsid w:val="00F475FC"/>
    <w:rsid w:val="00F47F64"/>
    <w:rsid w:val="00F50B5D"/>
    <w:rsid w:val="00F55F11"/>
    <w:rsid w:val="00F611ED"/>
    <w:rsid w:val="00F61EE1"/>
    <w:rsid w:val="00F632CF"/>
    <w:rsid w:val="00F641AA"/>
    <w:rsid w:val="00F65407"/>
    <w:rsid w:val="00F66A93"/>
    <w:rsid w:val="00F672C0"/>
    <w:rsid w:val="00F67B86"/>
    <w:rsid w:val="00F67DA8"/>
    <w:rsid w:val="00F70093"/>
    <w:rsid w:val="00F719C2"/>
    <w:rsid w:val="00F7233C"/>
    <w:rsid w:val="00F727AB"/>
    <w:rsid w:val="00F7287A"/>
    <w:rsid w:val="00F74094"/>
    <w:rsid w:val="00F77CB0"/>
    <w:rsid w:val="00F77D51"/>
    <w:rsid w:val="00F8035B"/>
    <w:rsid w:val="00F8092E"/>
    <w:rsid w:val="00F82185"/>
    <w:rsid w:val="00F8341C"/>
    <w:rsid w:val="00F839D1"/>
    <w:rsid w:val="00F83AC3"/>
    <w:rsid w:val="00F83EEF"/>
    <w:rsid w:val="00F84370"/>
    <w:rsid w:val="00F870BB"/>
    <w:rsid w:val="00F87452"/>
    <w:rsid w:val="00F876E6"/>
    <w:rsid w:val="00F90249"/>
    <w:rsid w:val="00F92A45"/>
    <w:rsid w:val="00F936D1"/>
    <w:rsid w:val="00F94868"/>
    <w:rsid w:val="00FA020B"/>
    <w:rsid w:val="00FA22E1"/>
    <w:rsid w:val="00FA2D9D"/>
    <w:rsid w:val="00FA2FFB"/>
    <w:rsid w:val="00FA6A4E"/>
    <w:rsid w:val="00FA6C21"/>
    <w:rsid w:val="00FA720E"/>
    <w:rsid w:val="00FB0200"/>
    <w:rsid w:val="00FB0483"/>
    <w:rsid w:val="00FB07DD"/>
    <w:rsid w:val="00FB11E6"/>
    <w:rsid w:val="00FB2575"/>
    <w:rsid w:val="00FB6E09"/>
    <w:rsid w:val="00FC09B0"/>
    <w:rsid w:val="00FC0DB1"/>
    <w:rsid w:val="00FC1C60"/>
    <w:rsid w:val="00FC2200"/>
    <w:rsid w:val="00FC25C4"/>
    <w:rsid w:val="00FC28E3"/>
    <w:rsid w:val="00FC52F8"/>
    <w:rsid w:val="00FC59F5"/>
    <w:rsid w:val="00FC5D79"/>
    <w:rsid w:val="00FC695F"/>
    <w:rsid w:val="00FC775C"/>
    <w:rsid w:val="00FC7C16"/>
    <w:rsid w:val="00FD045E"/>
    <w:rsid w:val="00FD2019"/>
    <w:rsid w:val="00FD5F3F"/>
    <w:rsid w:val="00FD7F90"/>
    <w:rsid w:val="00FE1D3A"/>
    <w:rsid w:val="00FE2392"/>
    <w:rsid w:val="00FE3063"/>
    <w:rsid w:val="00FF07BC"/>
    <w:rsid w:val="00FF1431"/>
    <w:rsid w:val="00FF15B6"/>
    <w:rsid w:val="00FF196D"/>
    <w:rsid w:val="00FF629B"/>
    <w:rsid w:val="00FF726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A74E"/>
  <w15:docId w15:val="{DD509502-4085-47D1-ADC2-292A6E4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/>
    <w:lsdException w:name="heading 3" w:semiHidden="1" w:uiPriority="0" w:unhideWhenUsed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54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rsid w:val="00854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rsid w:val="0085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854C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4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4C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4C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4C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4C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C675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52E76"/>
  </w:style>
  <w:style w:type="paragraph" w:styleId="Pidipagina">
    <w:name w:val="footer"/>
    <w:basedOn w:val="Normale"/>
    <w:link w:val="PidipaginaCarattere"/>
    <w:uiPriority w:val="99"/>
    <w:unhideWhenUsed/>
    <w:rsid w:val="00652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E76"/>
  </w:style>
  <w:style w:type="paragraph" w:styleId="Testofumetto">
    <w:name w:val="Balloon Text"/>
    <w:basedOn w:val="Normale"/>
    <w:link w:val="TestofumettoCarattere"/>
    <w:uiPriority w:val="99"/>
    <w:unhideWhenUsed/>
    <w:rsid w:val="0065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52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Level3">
    <w:name w:val="Heading - Level 3"/>
    <w:next w:val="Corpotesto"/>
    <w:rsid w:val="00652E76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52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2E76"/>
  </w:style>
  <w:style w:type="paragraph" w:customStyle="1" w:styleId="ContactCompanyAddress">
    <w:name w:val="Contact Company Address"/>
    <w:basedOn w:val="Normale"/>
    <w:next w:val="Normale"/>
    <w:rsid w:val="00652E76"/>
    <w:pPr>
      <w:spacing w:after="100" w:line="240" w:lineRule="auto"/>
      <w:ind w:left="144" w:right="144"/>
    </w:pPr>
    <w:rPr>
      <w:rFonts w:ascii="Times New Roman" w:eastAsia="Times New Roman" w:hAnsi="Times New Roman" w:cs="Times New Roman"/>
      <w:snapToGrid w:val="0"/>
      <w:sz w:val="18"/>
      <w:szCs w:val="20"/>
      <w:lang w:eastAsia="it-IT"/>
    </w:rPr>
  </w:style>
  <w:style w:type="paragraph" w:customStyle="1" w:styleId="DocInfo">
    <w:name w:val="Doc Info"/>
    <w:next w:val="Intestazione"/>
    <w:rsid w:val="00652E76"/>
    <w:pPr>
      <w:spacing w:after="0" w:line="240" w:lineRule="auto"/>
      <w:ind w:left="-720"/>
    </w:pPr>
    <w:rPr>
      <w:rFonts w:ascii="Times New Roman" w:eastAsia="Times New Roman" w:hAnsi="Times New Roman" w:cs="Times New Roman"/>
      <w:color w:val="808080"/>
      <w:spacing w:val="10"/>
      <w:kern w:val="2"/>
      <w:sz w:val="14"/>
      <w:szCs w:val="20"/>
      <w:lang w:eastAsia="it-IT"/>
    </w:rPr>
  </w:style>
  <w:style w:type="paragraph" w:customStyle="1" w:styleId="FooterA4Portrait">
    <w:name w:val="Footer A4 Portrait"/>
    <w:rsid w:val="00652E76"/>
    <w:pPr>
      <w:tabs>
        <w:tab w:val="right" w:pos="5429"/>
        <w:tab w:val="right" w:pos="8165"/>
      </w:tabs>
      <w:spacing w:after="0" w:line="240" w:lineRule="auto"/>
    </w:pPr>
    <w:rPr>
      <w:rFonts w:ascii="Times New Roman" w:eastAsia="Times New Roman" w:hAnsi="Times New Roman" w:cs="Times New Roman"/>
      <w:kern w:val="2"/>
      <w:sz w:val="18"/>
      <w:szCs w:val="20"/>
      <w:lang w:val="en-GB" w:eastAsia="it-IT"/>
    </w:rPr>
  </w:style>
  <w:style w:type="character" w:styleId="Numeropagina">
    <w:name w:val="page number"/>
    <w:basedOn w:val="Carpredefinitoparagrafo"/>
    <w:uiPriority w:val="99"/>
    <w:rsid w:val="00652E76"/>
    <w:rPr>
      <w:rFonts w:ascii="Times New Roman" w:hAnsi="Times New Roman"/>
      <w:noProof w:val="0"/>
      <w:sz w:val="18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54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54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854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54C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4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4C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4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4C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23DF6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D47C9E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C9E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47C9E"/>
    <w:pPr>
      <w:widowControl w:val="0"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D47C9E"/>
    <w:pPr>
      <w:widowControl w:val="0"/>
      <w:spacing w:after="120" w:line="240" w:lineRule="auto"/>
      <w:ind w:left="1134" w:hanging="4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47C9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D47C9E"/>
    <w:rPr>
      <w:rFonts w:cs="Times New Roman"/>
      <w:color w:val="0000FF"/>
      <w:u w:val="single"/>
    </w:rPr>
  </w:style>
  <w:style w:type="paragraph" w:customStyle="1" w:styleId="Bodytext">
    <w:name w:val="!Bodytext"/>
    <w:basedOn w:val="Normale"/>
    <w:uiPriority w:val="99"/>
    <w:rsid w:val="00D47C9E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eastAsia="Times New Roman" w:hAnsi="Helvetica" w:cs="Helvetica"/>
      <w:kern w:val="2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4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7C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7C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C9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D47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G-SingleSp">
    <w:name w:val="CG-Single Sp"/>
    <w:aliases w:val="s1"/>
    <w:basedOn w:val="Normale"/>
    <w:rsid w:val="00986CC7"/>
    <w:pPr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DeltaViewInsertion">
    <w:name w:val="DeltaView Insertion"/>
    <w:rsid w:val="00986CC7"/>
    <w:rPr>
      <w:color w:val="0000FF"/>
      <w:spacing w:val="0"/>
      <w:u w:val="double"/>
    </w:rPr>
  </w:style>
  <w:style w:type="paragraph" w:customStyle="1" w:styleId="DeltaViewTableBody">
    <w:name w:val="DeltaView Table Body"/>
    <w:basedOn w:val="Normale"/>
    <w:rsid w:val="00986C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it-IT"/>
    </w:rPr>
  </w:style>
  <w:style w:type="paragraph" w:customStyle="1" w:styleId="Bullet">
    <w:name w:val="Bullet"/>
    <w:basedOn w:val="Corpotesto"/>
    <w:rsid w:val="006A503A"/>
    <w:pPr>
      <w:numPr>
        <w:ilvl w:val="5"/>
        <w:numId w:val="1"/>
      </w:numPr>
      <w:suppressAutoHyphens/>
      <w:spacing w:before="60" w:after="60"/>
      <w:ind w:left="357" w:hanging="357"/>
      <w:jc w:val="both"/>
      <w:outlineLvl w:val="5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Puntoelenco1">
    <w:name w:val="Punto elenco1"/>
    <w:basedOn w:val="Normale"/>
    <w:rsid w:val="006A503A"/>
    <w:pPr>
      <w:numPr>
        <w:numId w:val="3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customStyle="1" w:styleId="Numeroelenco1">
    <w:name w:val="Numero elenco1"/>
    <w:basedOn w:val="Normale"/>
    <w:rsid w:val="006A503A"/>
    <w:pPr>
      <w:numPr>
        <w:numId w:val="2"/>
      </w:numPr>
      <w:suppressAutoHyphens/>
      <w:jc w:val="both"/>
    </w:pPr>
    <w:rPr>
      <w:rFonts w:ascii="Calibri" w:eastAsia="Times New Roman" w:hAnsi="Calibri" w:cs="Times New Roman"/>
      <w:szCs w:val="20"/>
      <w:lang w:eastAsia="zh-CN"/>
    </w:rPr>
  </w:style>
  <w:style w:type="paragraph" w:styleId="Puntoelenco">
    <w:name w:val="List Bullet"/>
    <w:basedOn w:val="Normale"/>
    <w:rsid w:val="00005043"/>
    <w:pPr>
      <w:numPr>
        <w:numId w:val="4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umeroelenco">
    <w:name w:val="List Number"/>
    <w:basedOn w:val="Normale"/>
    <w:rsid w:val="00005043"/>
    <w:pPr>
      <w:numPr>
        <w:numId w:val="5"/>
      </w:numPr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NormaleWeb">
    <w:name w:val="Normal (Web)"/>
    <w:basedOn w:val="Normale"/>
    <w:link w:val="NormaleWebCarattere"/>
    <w:uiPriority w:val="99"/>
    <w:unhideWhenUsed/>
    <w:rsid w:val="00A6447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447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4472"/>
    <w:rPr>
      <w:rFonts w:ascii="Calibri" w:hAnsi="Calibri"/>
      <w:szCs w:val="21"/>
    </w:rPr>
  </w:style>
  <w:style w:type="table" w:customStyle="1" w:styleId="Tabellasemplice51">
    <w:name w:val="Tabella semplice 51"/>
    <w:basedOn w:val="Tabellanormale"/>
    <w:uiPriority w:val="45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2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aliases w:val="Testo_note,footnote text1"/>
    <w:basedOn w:val="Normale"/>
    <w:link w:val="TestonotaapidipaginaCarattere"/>
    <w:uiPriority w:val="99"/>
    <w:unhideWhenUsed/>
    <w:rsid w:val="00F03F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_note Carattere,footnote text1 Carattere"/>
    <w:basedOn w:val="Carpredefinitoparagrafo"/>
    <w:link w:val="Testonotaapidipagina"/>
    <w:uiPriority w:val="99"/>
    <w:rsid w:val="00F03F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3F2D"/>
    <w:rPr>
      <w:vertAlign w:val="superscript"/>
    </w:rPr>
  </w:style>
  <w:style w:type="character" w:customStyle="1" w:styleId="Menzione1">
    <w:name w:val="Menzione1"/>
    <w:basedOn w:val="Carpredefinitoparagrafo"/>
    <w:uiPriority w:val="99"/>
    <w:semiHidden/>
    <w:unhideWhenUsed/>
    <w:rsid w:val="0014776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546F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6EBE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D529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AD529C"/>
  </w:style>
  <w:style w:type="paragraph" w:customStyle="1" w:styleId="Body">
    <w:name w:val="Body"/>
    <w:basedOn w:val="Normale"/>
    <w:rsid w:val="00924CB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it-IT"/>
    </w:rPr>
  </w:style>
  <w:style w:type="paragraph" w:customStyle="1" w:styleId="Copertina">
    <w:name w:val="Copertina"/>
    <w:basedOn w:val="Normale"/>
    <w:uiPriority w:val="99"/>
    <w:qFormat/>
    <w:rsid w:val="00AA379F"/>
    <w:pPr>
      <w:widowControl w:val="0"/>
      <w:tabs>
        <w:tab w:val="left" w:pos="709"/>
      </w:tabs>
      <w:jc w:val="center"/>
    </w:pPr>
    <w:rPr>
      <w:rFonts w:ascii="Arial" w:eastAsiaTheme="minorEastAsia" w:hAnsi="Arial" w:cs="Times New Roman"/>
      <w:bCs/>
      <w:snapToGrid w:val="0"/>
      <w:sz w:val="28"/>
      <w:szCs w:val="24"/>
      <w:lang w:eastAsia="it-IT"/>
    </w:rPr>
  </w:style>
  <w:style w:type="paragraph" w:customStyle="1" w:styleId="Corpodeltesto1">
    <w:name w:val="Corpo del testo 1"/>
    <w:basedOn w:val="Normale"/>
    <w:qFormat/>
    <w:rsid w:val="00AA379F"/>
    <w:pPr>
      <w:widowControl w:val="0"/>
      <w:jc w:val="both"/>
    </w:pPr>
    <w:rPr>
      <w:rFonts w:ascii="Arial" w:eastAsiaTheme="minorEastAsia" w:hAnsi="Arial" w:cs="Times New Roman"/>
      <w:snapToGrid w:val="0"/>
      <w:sz w:val="20"/>
      <w:szCs w:val="20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35A19"/>
    <w:rPr>
      <w:color w:val="605E5C"/>
      <w:shd w:val="clear" w:color="auto" w:fill="E1DFDD"/>
    </w:rPr>
  </w:style>
  <w:style w:type="paragraph" w:customStyle="1" w:styleId="Default">
    <w:name w:val="Default"/>
    <w:rsid w:val="00F4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E4C"/>
    <w:rPr>
      <w:color w:val="605E5C"/>
      <w:shd w:val="clear" w:color="auto" w:fill="E1DFDD"/>
    </w:rPr>
  </w:style>
  <w:style w:type="paragraph" w:customStyle="1" w:styleId="titolo">
    <w:name w:val="titolo"/>
    <w:basedOn w:val="Normale"/>
    <w:link w:val="titoloCarattere"/>
    <w:qFormat/>
    <w:rsid w:val="00674C4D"/>
    <w:pPr>
      <w:spacing w:after="120" w:line="240" w:lineRule="auto"/>
      <w:jc w:val="center"/>
    </w:pPr>
    <w:rPr>
      <w:rFonts w:cstheme="minorHAnsi"/>
      <w:b/>
      <w:sz w:val="36"/>
      <w:szCs w:val="36"/>
    </w:rPr>
  </w:style>
  <w:style w:type="paragraph" w:customStyle="1" w:styleId="sottotiltolo">
    <w:name w:val="sottotiltolo"/>
    <w:basedOn w:val="Normale"/>
    <w:link w:val="sottotiltoloCarattere"/>
    <w:qFormat/>
    <w:rsid w:val="008D0418"/>
    <w:pPr>
      <w:spacing w:after="120" w:line="240" w:lineRule="auto"/>
      <w:jc w:val="center"/>
    </w:pPr>
    <w:rPr>
      <w:rFonts w:cstheme="minorHAnsi"/>
      <w:b/>
      <w:color w:val="085392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674C4D"/>
    <w:rPr>
      <w:rFonts w:cstheme="minorHAnsi"/>
      <w:b/>
      <w:sz w:val="36"/>
      <w:szCs w:val="36"/>
    </w:rPr>
  </w:style>
  <w:style w:type="paragraph" w:customStyle="1" w:styleId="testo">
    <w:name w:val="testo"/>
    <w:basedOn w:val="NormaleWeb"/>
    <w:link w:val="testoCarattere"/>
    <w:qFormat/>
    <w:rsid w:val="00674C4D"/>
    <w:pPr>
      <w:spacing w:line="360" w:lineRule="auto"/>
      <w:jc w:val="both"/>
    </w:pPr>
    <w:rPr>
      <w:rFonts w:ascii="Calibri" w:hAnsi="Calibri" w:cs="Calibri"/>
      <w:spacing w:val="-2"/>
      <w:sz w:val="23"/>
      <w:szCs w:val="23"/>
    </w:rPr>
  </w:style>
  <w:style w:type="character" w:customStyle="1" w:styleId="sottotiltoloCarattere">
    <w:name w:val="sottotiltolo Carattere"/>
    <w:basedOn w:val="Carpredefinitoparagrafo"/>
    <w:link w:val="sottotiltolo"/>
    <w:rsid w:val="008D0418"/>
    <w:rPr>
      <w:rFonts w:cstheme="minorHAnsi"/>
      <w:b/>
      <w:color w:val="085392"/>
      <w:sz w:val="30"/>
      <w:szCs w:val="30"/>
    </w:rPr>
  </w:style>
  <w:style w:type="paragraph" w:customStyle="1" w:styleId="notaintermonte">
    <w:name w:val="nota intermonte"/>
    <w:basedOn w:val="Normale"/>
    <w:link w:val="notaintermonteCarattere"/>
    <w:qFormat/>
    <w:rsid w:val="00674C4D"/>
    <w:pPr>
      <w:spacing w:after="0" w:line="240" w:lineRule="auto"/>
      <w:ind w:right="-1"/>
      <w:jc w:val="both"/>
    </w:pPr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674C4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arattere">
    <w:name w:val="testo Carattere"/>
    <w:basedOn w:val="NormaleWebCarattere"/>
    <w:link w:val="testo"/>
    <w:rsid w:val="00674C4D"/>
    <w:rPr>
      <w:rFonts w:ascii="Calibri" w:hAnsi="Calibri" w:cs="Calibri"/>
      <w:spacing w:val="-2"/>
      <w:sz w:val="23"/>
      <w:szCs w:val="23"/>
      <w:lang w:eastAsia="it-IT"/>
    </w:rPr>
  </w:style>
  <w:style w:type="paragraph" w:customStyle="1" w:styleId="3sottotitolo">
    <w:name w:val="3 sottotitolo"/>
    <w:basedOn w:val="sottotiltolo"/>
    <w:link w:val="3sottotitoloCarattere"/>
    <w:qFormat/>
    <w:rsid w:val="008D0418"/>
    <w:rPr>
      <w:color w:val="auto"/>
      <w:sz w:val="26"/>
      <w:szCs w:val="26"/>
    </w:rPr>
  </w:style>
  <w:style w:type="character" w:customStyle="1" w:styleId="notaintermonteCarattere">
    <w:name w:val="nota intermonte Carattere"/>
    <w:basedOn w:val="Carpredefinitoparagrafo"/>
    <w:link w:val="notaintermonte"/>
    <w:rsid w:val="00674C4D"/>
    <w:rPr>
      <w:rFonts w:ascii="Calibri" w:eastAsia="Times New Roman" w:hAnsi="Calibri" w:cs="Calibri"/>
      <w:i/>
      <w:iCs/>
      <w:sz w:val="18"/>
      <w:szCs w:val="18"/>
      <w:lang w:eastAsia="it-IT"/>
    </w:rPr>
  </w:style>
  <w:style w:type="character" w:customStyle="1" w:styleId="3sottotitoloCarattere">
    <w:name w:val="3 sottotitolo Carattere"/>
    <w:basedOn w:val="sottotiltoloCarattere"/>
    <w:link w:val="3sottotitolo"/>
    <w:rsid w:val="008D0418"/>
    <w:rPr>
      <w:rFonts w:cstheme="minorHAnsi"/>
      <w:b/>
      <w:color w:val="085392"/>
      <w:sz w:val="26"/>
      <w:szCs w:val="26"/>
    </w:rPr>
  </w:style>
  <w:style w:type="paragraph" w:customStyle="1" w:styleId="xxmsonormal">
    <w:name w:val="x_x_msonormal"/>
    <w:basedOn w:val="Normale"/>
    <w:rsid w:val="00C6793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msolistparagraph">
    <w:name w:val="x_x_msolistparagraph"/>
    <w:basedOn w:val="Normale"/>
    <w:rsid w:val="00C6793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4B0D1B"/>
    <w:rPr>
      <w:i/>
      <w:iCs/>
    </w:rPr>
  </w:style>
  <w:style w:type="paragraph" w:customStyle="1" w:styleId="xxxxmsonormal">
    <w:name w:val="x_x_x_x_msonormal"/>
    <w:basedOn w:val="Normale"/>
    <w:rsid w:val="007A2DB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uiPriority w:val="99"/>
    <w:rsid w:val="00DE206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elementtoproof">
    <w:name w:val="x_elementtoproof"/>
    <w:basedOn w:val="Normale"/>
    <w:uiPriority w:val="99"/>
    <w:rsid w:val="00DE206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xelementtoproof">
    <w:name w:val="x_x_elementtoproof"/>
    <w:basedOn w:val="Normale"/>
    <w:uiPriority w:val="99"/>
    <w:semiHidden/>
    <w:rsid w:val="00CA730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elementtoproof">
    <w:name w:val="elementtoproof"/>
    <w:basedOn w:val="Normale"/>
    <w:uiPriority w:val="99"/>
    <w:semiHidden/>
    <w:rsid w:val="009E429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derica.guerrini@bc-communicatio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atrice.cagnoni@bc-communication.it" TargetMode="External"/><Relationship Id="rId4" Type="http://schemas.openxmlformats.org/officeDocument/2006/relationships/settings" Target="settings.xml"/><Relationship Id="rId9" Type="http://schemas.openxmlformats.org/officeDocument/2006/relationships/image" Target="cid:c2ccbfa3-0284-4789-9e5c-d8220c3902a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FFE5-B047-49CF-9171-3213CB95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Intermonte SIM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Federica Guerrini</cp:lastModifiedBy>
  <cp:revision>10</cp:revision>
  <cp:lastPrinted>2022-12-01T10:20:00Z</cp:lastPrinted>
  <dcterms:created xsi:type="dcterms:W3CDTF">2022-09-22T12:37:00Z</dcterms:created>
  <dcterms:modified xsi:type="dcterms:W3CDTF">2022-12-01T10:21:00Z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marco.isolani@intesasanpaolo.com</vt:lpwstr>
  </property>
  <property fmtid="{D5CDD505-2E9C-101B-9397-08002B2CF9AE}" pid="5" name="MSIP_Label_5f5fe31f-9de1-4167-a753-111c0df8115f_SetDate">
    <vt:lpwstr>2021-10-02T10:12:20.6673382Z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5571939f-b0c2-4c51-b9cb-2769fe955d8a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