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66B6" w14:textId="0D50D90E" w:rsidR="003E0970" w:rsidRPr="00ED0886" w:rsidRDefault="00E24BC4" w:rsidP="003E0970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b/>
          <w:bCs/>
          <w:spacing w:val="5"/>
          <w:sz w:val="24"/>
          <w:szCs w:val="24"/>
          <w:lang w:eastAsia="it-IT"/>
        </w:rPr>
        <w:t>COMUNICATO STAMPA</w:t>
      </w:r>
    </w:p>
    <w:p w14:paraId="3D0DB4E7" w14:textId="35517D9E" w:rsidR="00D76491" w:rsidRPr="00ED0886" w:rsidRDefault="00D76491" w:rsidP="009E07BB">
      <w:pPr>
        <w:shd w:val="clear" w:color="auto" w:fill="FFFFFF"/>
        <w:spacing w:after="0" w:line="375" w:lineRule="atLeast"/>
        <w:rPr>
          <w:rFonts w:eastAsia="Times New Roman" w:cstheme="minorHAnsi"/>
          <w:spacing w:val="5"/>
          <w:sz w:val="24"/>
          <w:szCs w:val="24"/>
          <w:lang w:eastAsia="it-IT"/>
        </w:rPr>
      </w:pPr>
      <w:r w:rsidRPr="00ED0886">
        <w:rPr>
          <w:rFonts w:eastAsia="Times New Roman" w:cstheme="minorHAnsi"/>
          <w:noProof/>
          <w:spacing w:val="5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B291445" wp14:editId="53ADEF6C">
            <wp:simplePos x="0" y="0"/>
            <wp:positionH relativeFrom="margin">
              <wp:align>center</wp:align>
            </wp:positionH>
            <wp:positionV relativeFrom="paragraph">
              <wp:posOffset>203517</wp:posOffset>
            </wp:positionV>
            <wp:extent cx="2098675" cy="492760"/>
            <wp:effectExtent l="0" t="0" r="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FD330" w14:textId="77777777" w:rsidR="00C318B8" w:rsidRDefault="00D76491" w:rsidP="001238F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D0886">
        <w:rPr>
          <w:rFonts w:eastAsia="Times New Roman" w:cstheme="minorHAnsi"/>
          <w:spacing w:val="5"/>
          <w:sz w:val="24"/>
          <w:szCs w:val="24"/>
          <w:lang w:eastAsia="it-IT"/>
        </w:rPr>
        <w:br w:type="textWrapping" w:clear="all"/>
      </w:r>
    </w:p>
    <w:p w14:paraId="17F045A4" w14:textId="138C7B38" w:rsidR="001238F7" w:rsidRPr="00C318B8" w:rsidRDefault="001238F7" w:rsidP="001238F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C318B8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SECONDA EDIZIONE CIPOMO DAY 2022</w:t>
      </w:r>
    </w:p>
    <w:p w14:paraId="4DA5DF28" w14:textId="77777777" w:rsidR="00C318B8" w:rsidRDefault="00C318B8" w:rsidP="00123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77AC6B28" w14:textId="21E0F1B8" w:rsidR="001238F7" w:rsidRPr="008D3F4E" w:rsidRDefault="001238F7" w:rsidP="00123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8D3F4E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ONCOLOGI E MEDICI DI FAMIGLIA INSIEME PER RISPONDERE ALLE DIVERSE ESIGENZE DEI PAZIENTI ONCOLOGICI</w:t>
      </w:r>
    </w:p>
    <w:p w14:paraId="2C97E1C8" w14:textId="77777777" w:rsidR="001238F7" w:rsidRPr="008D3F4E" w:rsidRDefault="001238F7" w:rsidP="001238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</w:p>
    <w:p w14:paraId="59BD800F" w14:textId="39FB7F54" w:rsidR="001238F7" w:rsidRPr="008D3F4E" w:rsidRDefault="001238F7" w:rsidP="001238F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8D3F4E">
        <w:rPr>
          <w:rFonts w:eastAsia="Times New Roman" w:cstheme="minorHAnsi"/>
          <w:i/>
          <w:iCs/>
          <w:color w:val="222222"/>
          <w:sz w:val="20"/>
          <w:szCs w:val="20"/>
          <w:lang w:eastAsia="it-IT"/>
        </w:rPr>
        <w:t>Bilancio positivo della seconda edizione del CIPOMO DAY dal titolo “Il tempo della transizione”. Un appuntamento dal quale è emersa la necessità e la voglia di collaborare tra oncologi ospedalieri e medici del territorio nella riorganizzazione dell’assistenza ai pazienti oncologici con diverse esigenze nelle differenti fasi della malattia.</w:t>
      </w:r>
    </w:p>
    <w:p w14:paraId="55E6A773" w14:textId="77777777" w:rsidR="001238F7" w:rsidRPr="008D3F4E" w:rsidRDefault="001238F7" w:rsidP="001238F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DC7F037" w14:textId="3FEDCE21" w:rsidR="00B06864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B06864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Roma</w:t>
      </w:r>
      <w:r w:rsidR="00B06864" w:rsidRPr="00B06864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 xml:space="preserve"> 21 </w:t>
      </w:r>
      <w:r w:rsidRPr="00B06864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novembre 2022.</w:t>
      </w:r>
      <w:r w:rsidRPr="00B068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Una forte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interazione tra Oncologi e Medici di medicina generale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da realizzare anche attraverso una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cartella clinica informatizzata condivisa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per flusso, dati e impostazione dei programmi terapeutico-assistenziali fra ospedale e territorio, a cui tutti gli “attori” dell’assistenza clinica ai pazienti possano avere accesso. Questa è una delle indicazioni-chiave arrivate da Oncologi e Medici di medicina generale di tutta Italia a conclusione della seconda edizione online del </w:t>
      </w:r>
      <w:r w:rsidRPr="008D3F4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CIPOMO DAY dal titolo “Il tempo della transizione</w:t>
      </w:r>
      <w:r w:rsidRPr="00C1085E">
        <w:rPr>
          <w:rFonts w:eastAsia="Times New Roman" w:cstheme="minorHAnsi"/>
          <w:bCs/>
          <w:color w:val="222222"/>
          <w:sz w:val="24"/>
          <w:szCs w:val="24"/>
          <w:lang w:eastAsia="it-IT"/>
        </w:rPr>
        <w:t>”</w:t>
      </w:r>
      <w:r w:rsidR="00C1085E" w:rsidRPr="00C1085E">
        <w:rPr>
          <w:rFonts w:eastAsia="Times New Roman" w:cstheme="minorHAnsi"/>
          <w:bCs/>
          <w:color w:val="222222"/>
          <w:sz w:val="24"/>
          <w:szCs w:val="24"/>
          <w:lang w:eastAsia="it-IT"/>
        </w:rPr>
        <w:t xml:space="preserve">. </w:t>
      </w:r>
      <w:r w:rsidR="00B06864">
        <w:rPr>
          <w:rFonts w:eastAsia="Times New Roman" w:cstheme="minorHAnsi"/>
          <w:bCs/>
          <w:color w:val="222222"/>
          <w:sz w:val="24"/>
          <w:szCs w:val="24"/>
          <w:lang w:eastAsia="it-IT"/>
        </w:rPr>
        <w:t>A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ppuntamento annuale </w:t>
      </w:r>
      <w:r w:rsidR="00B0686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del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CIPOMO</w:t>
      </w:r>
      <w:r w:rsid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-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Collegio Italiano Primari Oncologi Medici Ospedalieri</w:t>
      </w:r>
      <w:r w:rsidR="00B06864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organizzato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quest’anno</w:t>
      </w:r>
      <w:r w:rsidR="00C1085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in collaborazione con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FNOMCEO,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la Federazione nazionale degli Ordini dei Medici chirurghi e degli Odontoiatri.</w:t>
      </w:r>
      <w:r w:rsidR="0065509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</w:p>
    <w:p w14:paraId="21098CC6" w14:textId="77777777" w:rsidR="0065509C" w:rsidRDefault="0065509C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1AD00E9E" w14:textId="288AE08F" w:rsidR="00B06864" w:rsidRDefault="00B06864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Nel corso dell’incontro è stata sottolineata con forza 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l’importanza della realizzazione di un sistema</w:t>
      </w:r>
      <w:r w:rsidR="008D3F4E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informatizzato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che</w:t>
      </w: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>: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abbatta </w:t>
      </w:r>
      <w:r w:rsidR="001238F7" w:rsidRPr="00B06864">
        <w:rPr>
          <w:rFonts w:eastAsia="Times New Roman" w:cstheme="minorHAnsi"/>
          <w:b/>
          <w:iCs/>
          <w:color w:val="222222"/>
          <w:sz w:val="24"/>
          <w:szCs w:val="24"/>
          <w:lang w:eastAsia="it-IT"/>
        </w:rPr>
        <w:t>distanze e barriere fisiche e temporali</w:t>
      </w:r>
      <w:r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 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per velocizzare l’interazione, l’integrazione e il teleconsulto tra oncologi e medici del territorio</w:t>
      </w: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>, e faciliti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gli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indiscutibili</w:t>
      </w:r>
      <w:r w:rsidR="001238F7"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vantaggi della telemedicina per il monitoraggio a distanza del paziente.</w:t>
      </w:r>
      <w:r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="001238F7"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Solo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così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, suggeriscono gli esperti,</w:t>
      </w:r>
      <w:r w:rsidR="001238F7"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si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potrà</w:t>
      </w:r>
      <w:r w:rsidR="001238F7"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consolidare un percorso condiviso che garantisca al paziente oncologico </w:t>
      </w:r>
      <w:r w:rsidR="001238F7"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un’assistenza completa</w:t>
      </w:r>
      <w:r w:rsidR="008D3F4E"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ed integrata</w:t>
      </w:r>
      <w:r w:rsidR="001238F7"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in tutte le fasi della malattia, soprattutto nel delicato momento di transizione dall’ospedale al territorio.</w:t>
      </w:r>
    </w:p>
    <w:p w14:paraId="7A589E62" w14:textId="77777777" w:rsidR="00B06864" w:rsidRDefault="00B06864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2C433ADB" w14:textId="1B9D0BBA" w:rsidR="001238F7" w:rsidRPr="008D3F4E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Dalla giornata è emersa anche la necessità di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una corretta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informazione ed educazione sanitaria del paziente e del caregiver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per costruire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un’alleanza terapeutica</w:t>
      </w:r>
      <w:r w:rsidR="00B06864">
        <w:rPr>
          <w:rFonts w:eastAsia="Times New Roman" w:cstheme="minorHAnsi"/>
          <w:b/>
          <w:color w:val="222222"/>
          <w:sz w:val="24"/>
          <w:szCs w:val="24"/>
          <w:lang w:eastAsia="it-IT"/>
        </w:rPr>
        <w:t>,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B06864">
        <w:rPr>
          <w:rFonts w:eastAsia="Times New Roman" w:cstheme="minorHAnsi"/>
          <w:color w:val="222222"/>
          <w:sz w:val="24"/>
          <w:szCs w:val="24"/>
          <w:lang w:eastAsia="it-IT"/>
        </w:rPr>
        <w:t>aumentando così l’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aderenza alle terapie domiciliari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>;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l’urgenza di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formare nuove figure sanitarie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che possano gestire i pazienti al domicilio - come infermieri “dedicati” - 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rilevando,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oltre ai dati clinici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anche le fragilità familiari per ottimizzare l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>’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utilizzo delle risorse sanitarie per ciascun paziente</w:t>
      </w:r>
      <w:r w:rsidR="00F213A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; infine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la necessità di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coinvolgere e formare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associazioni di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volontariato, 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oltre a tutto il personale sanitario. </w:t>
      </w:r>
    </w:p>
    <w:p w14:paraId="2A359BD5" w14:textId="77777777" w:rsidR="001238F7" w:rsidRPr="008D3F4E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65A7FDAA" w14:textId="3637F41F" w:rsidR="001238F7" w:rsidRPr="00C1085E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La forte volontà di</w:t>
      </w:r>
      <w:r w:rsidR="00B13D8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b/>
          <w:i/>
          <w:iCs/>
          <w:color w:val="222222"/>
          <w:sz w:val="24"/>
          <w:szCs w:val="24"/>
          <w:lang w:eastAsia="it-IT"/>
        </w:rPr>
        <w:t>fare squadra</w:t>
      </w:r>
      <w:r w:rsidR="00B13D87">
        <w:rPr>
          <w:rFonts w:eastAsia="Times New Roman" w:cstheme="minorHAnsi"/>
          <w:b/>
          <w:i/>
          <w:iCs/>
          <w:color w:val="222222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è </w:t>
      </w:r>
      <w:r w:rsidR="00B13D8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stata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fortemente</w:t>
      </w:r>
      <w:r w:rsidR="00B13D8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ribadita dal Presidente del CIPOMO, Luigi Cavanna: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> “</w:t>
      </w:r>
      <w:r w:rsidRPr="00C1085E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Ogni giorno in Italia circa mille persone ricevono una </w:t>
      </w:r>
      <w:r w:rsidR="00B13D87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nuova </w:t>
      </w:r>
      <w:r w:rsidRPr="00C1085E">
        <w:rPr>
          <w:rFonts w:eastAsia="Times New Roman" w:cstheme="minorHAnsi"/>
          <w:i/>
          <w:color w:val="222222"/>
          <w:sz w:val="24"/>
          <w:szCs w:val="24"/>
          <w:lang w:eastAsia="it-IT"/>
        </w:rPr>
        <w:t>diagnosi di tumore maligno e oltre 3 milioni e 700 mila hanno avuto una diagnosi di tumore maligno</w:t>
      </w:r>
      <w:r w:rsidR="00B13D87">
        <w:rPr>
          <w:rFonts w:eastAsia="Times New Roman" w:cstheme="minorHAnsi"/>
          <w:i/>
          <w:color w:val="222222"/>
          <w:sz w:val="24"/>
          <w:szCs w:val="24"/>
          <w:lang w:eastAsia="it-IT"/>
        </w:rPr>
        <w:t>. Pazienti con</w:t>
      </w:r>
      <w:r w:rsidRPr="00C1085E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esigenze molto diverse</w:t>
      </w:r>
      <w:r w:rsidR="00B13D87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e che</w:t>
      </w:r>
      <w:r w:rsidRPr="00C1085E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grazie ai progressi della ricerca hanno di gran lunga aumentato le loro aspettative di vita. Per cui non possono continuare ad avere come</w:t>
      </w:r>
      <w:r w:rsidR="00B13D87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solo</w:t>
      </w:r>
      <w:r w:rsidRPr="00C1085E">
        <w:rPr>
          <w:rFonts w:eastAsia="Times New Roman" w:cstheme="minorHAnsi"/>
          <w:i/>
          <w:color w:val="222222"/>
          <w:sz w:val="24"/>
          <w:szCs w:val="24"/>
          <w:lang w:eastAsia="it-IT"/>
        </w:rPr>
        <w:t xml:space="preserve"> punto di riferimento l’ospedale. Bisogna curarli, quando è possibile, in strutture vicine al loro domicilio, facendo loro risparmiare tempo, evitando il peso dei viaggi della speranza e delle attese in ospedali affollati. </w:t>
      </w:r>
      <w:r w:rsidR="00B13D87">
        <w:rPr>
          <w:rFonts w:eastAsia="Times New Roman" w:cstheme="minorHAnsi"/>
          <w:i/>
          <w:color w:val="222222"/>
          <w:sz w:val="24"/>
          <w:szCs w:val="24"/>
          <w:lang w:eastAsia="it-IT"/>
        </w:rPr>
        <w:t>L</w:t>
      </w:r>
      <w:r w:rsidRPr="00C1085E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a </w:t>
      </w:r>
      <w:r w:rsidR="00B13D87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grande </w:t>
      </w:r>
      <w:r w:rsidRPr="00C1085E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novità </w:t>
      </w:r>
      <w:r w:rsidR="00B13D87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di </w:t>
      </w:r>
      <w:r w:rsidRPr="00C1085E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questo incontro è </w:t>
      </w:r>
      <w:r w:rsidR="00B13D87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stata </w:t>
      </w:r>
      <w:r w:rsidRPr="00C1085E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che ogni regione d’Italia ha visto il confronto costruttivo fra oncologi e medici di famiglia. </w:t>
      </w:r>
      <w:r w:rsidR="00B13D87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>E tutti abbiamo concordato sul fatto che</w:t>
      </w:r>
      <w:r w:rsidRPr="00C1085E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>: ‘Il tempo della transizione è arrivato, lavoriamoci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’”.</w:t>
      </w:r>
    </w:p>
    <w:p w14:paraId="78BB40F1" w14:textId="77777777" w:rsidR="001238F7" w:rsidRPr="008D3F4E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14:paraId="42B743C1" w14:textId="45177BEB" w:rsidR="001238F7" w:rsidRPr="008D3F4E" w:rsidRDefault="001238F7" w:rsidP="008D3F4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Le coordinate condivise con gli Ordini dei medici di tutta Italia</w:t>
      </w:r>
      <w:r w:rsidR="00B13D87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 </w:t>
      </w:r>
      <w:r w:rsidRPr="008D3F4E">
        <w:rPr>
          <w:rFonts w:eastAsia="Times New Roman" w:cstheme="minorHAnsi"/>
          <w:b/>
          <w:color w:val="222222"/>
          <w:sz w:val="24"/>
          <w:szCs w:val="24"/>
          <w:lang w:eastAsia="it-IT"/>
        </w:rPr>
        <w:t>sono scaturite da tre tavole rotonde che hanno coinvolto gli esperti delle tre macroaree territoriali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: 1) le cure simultanee sul territorio durante la terapia oncologica attiva, con  concomitanza di assistenza, coordinata dalla Dott.ssa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Cinzia Ortega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per il Nord, 2) le cure palliative come modello di transizione tra ospedale e territorio, coordinata dalla Dott.ssa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Rosa Rita Silva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per il Centro, 3) La transizione ospedale-territorio nella fase della guarigione, coordinato dal dott.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 xml:space="preserve">Paolo </w:t>
      </w:r>
      <w:proofErr w:type="spellStart"/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Tralongo</w:t>
      </w:r>
      <w:proofErr w:type="spellEnd"/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per Isole e Sud. Inoltre, la dott.ssa </w:t>
      </w:r>
      <w:r w:rsidRPr="00C1085E">
        <w:rPr>
          <w:rFonts w:eastAsia="Times New Roman" w:cstheme="minorHAnsi"/>
          <w:b/>
          <w:color w:val="222222"/>
          <w:sz w:val="24"/>
          <w:szCs w:val="24"/>
          <w:lang w:eastAsia="it-IT"/>
        </w:rPr>
        <w:t>Luisa Fioretto</w:t>
      </w:r>
      <w:r w:rsidRPr="008D3F4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ha presentato una lettura magistrale sull’umanizzazione, tematica di estrema attualità. </w:t>
      </w:r>
    </w:p>
    <w:p w14:paraId="3C947DBA" w14:textId="6C811CC6" w:rsidR="00C02EBC" w:rsidRPr="00C02EBC" w:rsidRDefault="00C02EBC" w:rsidP="001238F7">
      <w:pPr>
        <w:shd w:val="clear" w:color="auto" w:fill="FFFFFF"/>
        <w:spacing w:after="0" w:line="375" w:lineRule="atLeast"/>
        <w:jc w:val="center"/>
        <w:rPr>
          <w:rFonts w:eastAsia="Times New Roman" w:cstheme="minorHAnsi"/>
          <w:bCs/>
          <w:iCs/>
          <w:spacing w:val="5"/>
          <w:sz w:val="24"/>
          <w:szCs w:val="24"/>
          <w:lang w:eastAsia="it-IT"/>
        </w:rPr>
      </w:pPr>
    </w:p>
    <w:p w14:paraId="6FC74F2D" w14:textId="77777777" w:rsidR="001E0599" w:rsidRPr="00C02EBC" w:rsidRDefault="001E0599" w:rsidP="001E0599">
      <w:pPr>
        <w:pStyle w:val="NormaleWeb"/>
        <w:spacing w:before="0" w:beforeAutospacing="0" w:after="0" w:afterAutospacing="0"/>
        <w:rPr>
          <w:sz w:val="24"/>
          <w:szCs w:val="24"/>
        </w:rPr>
      </w:pPr>
      <w:r w:rsidRPr="00C02EBC">
        <w:rPr>
          <w:b/>
          <w:bCs/>
          <w:i/>
          <w:iCs/>
          <w:sz w:val="24"/>
          <w:szCs w:val="24"/>
        </w:rPr>
        <w:t xml:space="preserve">Ufficio Stampa </w:t>
      </w:r>
    </w:p>
    <w:p w14:paraId="4C355F1E" w14:textId="3CCD974A" w:rsidR="001E0599" w:rsidRDefault="001E0599" w:rsidP="001E0599">
      <w:pPr>
        <w:pStyle w:val="NormaleWeb"/>
        <w:spacing w:before="0" w:beforeAutospacing="0" w:after="0" w:afterAutospacing="0"/>
        <w:rPr>
          <w:rStyle w:val="Enfasigrassetto"/>
          <w:i/>
          <w:iCs/>
        </w:rPr>
      </w:pPr>
      <w:r>
        <w:rPr>
          <w:i/>
          <w:iCs/>
        </w:rPr>
        <w:t> </w:t>
      </w:r>
      <w:r>
        <w:rPr>
          <w:i/>
          <w:iCs/>
          <w:noProof/>
        </w:rPr>
        <w:drawing>
          <wp:inline distT="0" distB="0" distL="0" distR="0" wp14:anchorId="4DE1960B" wp14:editId="624600C1">
            <wp:extent cx="1419225" cy="838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288622697008604542m_5813694728195856639m_4389533180564801678m_8888782676591181265m_4168885599240429865m_-4450077717245554249Immagin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grassetto"/>
          <w:i/>
          <w:iCs/>
        </w:rPr>
        <w:t> </w:t>
      </w:r>
    </w:p>
    <w:p w14:paraId="2BC69365" w14:textId="77777777" w:rsidR="008245FB" w:rsidRDefault="008245FB" w:rsidP="008245FB">
      <w:pPr>
        <w:pStyle w:val="NormaleWeb"/>
        <w:spacing w:before="0" w:beforeAutospacing="0" w:after="0" w:afterAutospacing="0"/>
      </w:pPr>
      <w:r>
        <w:rPr>
          <w:i/>
          <w:iCs/>
        </w:rPr>
        <w:t>Simonetta de Chiara Ruffo – 3343195127</w:t>
      </w:r>
    </w:p>
    <w:p w14:paraId="7C114F39" w14:textId="77777777" w:rsidR="008245FB" w:rsidRDefault="008245FB" w:rsidP="008245FB">
      <w:pPr>
        <w:pStyle w:val="NormaleWeb"/>
        <w:spacing w:before="0" w:beforeAutospacing="0" w:after="0" w:afterAutospacing="0"/>
      </w:pPr>
      <w:hyperlink r:id="rId8" w:tgtFrame="_blank" w:history="1">
        <w:r>
          <w:rPr>
            <w:rStyle w:val="Collegamentoipertestuale"/>
            <w:i/>
            <w:iCs/>
          </w:rPr>
          <w:t>simonettadechiara@gmail.com</w:t>
        </w:r>
      </w:hyperlink>
      <w:r>
        <w:rPr>
          <w:i/>
          <w:iCs/>
        </w:rPr>
        <w:t> </w:t>
      </w:r>
    </w:p>
    <w:p w14:paraId="3F192D20" w14:textId="77777777" w:rsidR="008245FB" w:rsidRDefault="008245FB" w:rsidP="008245FB">
      <w:pPr>
        <w:pStyle w:val="NormaleWeb"/>
        <w:spacing w:before="0" w:beforeAutospacing="0" w:after="0" w:afterAutospacing="0"/>
      </w:pPr>
      <w:r>
        <w:rPr>
          <w:i/>
          <w:iCs/>
        </w:rPr>
        <w:t xml:space="preserve">Stefano Milani - </w:t>
      </w:r>
      <w:r>
        <w:rPr>
          <w:i/>
          <w:iCs/>
          <w:color w:val="222222"/>
          <w:shd w:val="clear" w:color="auto" w:fill="FFFFFF"/>
        </w:rPr>
        <w:t>3386658301</w:t>
      </w:r>
    </w:p>
    <w:p w14:paraId="43E5025C" w14:textId="77777777" w:rsidR="008245FB" w:rsidRDefault="008245FB" w:rsidP="008245FB">
      <w:pPr>
        <w:pStyle w:val="NormaleWeb"/>
        <w:spacing w:before="0" w:beforeAutospacing="0" w:after="0" w:afterAutospacing="0"/>
      </w:pPr>
      <w:hyperlink r:id="rId9" w:tgtFrame="_blank" w:history="1">
        <w:r>
          <w:rPr>
            <w:rStyle w:val="Collegamentoipertestuale"/>
            <w:i/>
            <w:iCs/>
          </w:rPr>
          <w:t>stampa-cipomo@sicseditore.it</w:t>
        </w:r>
      </w:hyperlink>
      <w:r>
        <w:rPr>
          <w:i/>
          <w:iCs/>
        </w:rPr>
        <w:t xml:space="preserve"> ; </w:t>
      </w:r>
    </w:p>
    <w:p w14:paraId="3631B3AC" w14:textId="77777777" w:rsidR="008245FB" w:rsidRDefault="008245FB" w:rsidP="001E0599">
      <w:pPr>
        <w:pStyle w:val="NormaleWeb"/>
        <w:spacing w:before="0" w:beforeAutospacing="0" w:after="0" w:afterAutospacing="0"/>
      </w:pPr>
      <w:bookmarkStart w:id="0" w:name="_GoBack"/>
      <w:bookmarkEnd w:id="0"/>
    </w:p>
    <w:p w14:paraId="368EDFC9" w14:textId="77777777" w:rsidR="001E0599" w:rsidRDefault="001E0599" w:rsidP="001E0599">
      <w:pPr>
        <w:pStyle w:val="NormaleWeb"/>
        <w:spacing w:before="0" w:beforeAutospacing="0" w:after="0" w:afterAutospacing="0"/>
      </w:pPr>
      <w:r>
        <w:rPr>
          <w:i/>
          <w:iCs/>
        </w:rPr>
        <w:t> </w:t>
      </w:r>
    </w:p>
    <w:p w14:paraId="520E6F76" w14:textId="312104C8" w:rsidR="009A5DE2" w:rsidRPr="00ED0886" w:rsidRDefault="009A5DE2" w:rsidP="00CD7785">
      <w:pPr>
        <w:pStyle w:val="NormaleWeb"/>
        <w:spacing w:before="0" w:beforeAutospacing="0" w:after="0" w:afterAutospacing="0"/>
        <w:rPr>
          <w:rFonts w:eastAsia="Times New Roman" w:cstheme="minorHAnsi"/>
          <w:b/>
          <w:bCs/>
          <w:spacing w:val="5"/>
          <w:sz w:val="24"/>
          <w:szCs w:val="24"/>
        </w:rPr>
      </w:pPr>
    </w:p>
    <w:sectPr w:rsidR="009A5DE2" w:rsidRPr="00ED0886" w:rsidSect="00724E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74BC"/>
    <w:multiLevelType w:val="multilevel"/>
    <w:tmpl w:val="F3B27C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D0A0D"/>
    <w:multiLevelType w:val="hybridMultilevel"/>
    <w:tmpl w:val="299A6F4C"/>
    <w:lvl w:ilvl="0" w:tplc="C798C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41C"/>
    <w:multiLevelType w:val="hybridMultilevel"/>
    <w:tmpl w:val="E458C2B2"/>
    <w:lvl w:ilvl="0" w:tplc="B8DEB21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849"/>
    <w:multiLevelType w:val="hybridMultilevel"/>
    <w:tmpl w:val="69509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BD"/>
    <w:rsid w:val="00000E55"/>
    <w:rsid w:val="00004A2D"/>
    <w:rsid w:val="00020A82"/>
    <w:rsid w:val="00024811"/>
    <w:rsid w:val="000277AA"/>
    <w:rsid w:val="000416CF"/>
    <w:rsid w:val="0008795B"/>
    <w:rsid w:val="00092250"/>
    <w:rsid w:val="00093D78"/>
    <w:rsid w:val="000B3528"/>
    <w:rsid w:val="000B3E0C"/>
    <w:rsid w:val="000B748E"/>
    <w:rsid w:val="000C1D13"/>
    <w:rsid w:val="000C66E7"/>
    <w:rsid w:val="000D2E1B"/>
    <w:rsid w:val="000D33DA"/>
    <w:rsid w:val="000D3DD1"/>
    <w:rsid w:val="000F7D99"/>
    <w:rsid w:val="00120661"/>
    <w:rsid w:val="001219B8"/>
    <w:rsid w:val="001238F7"/>
    <w:rsid w:val="001451CD"/>
    <w:rsid w:val="00145947"/>
    <w:rsid w:val="00147632"/>
    <w:rsid w:val="001578B8"/>
    <w:rsid w:val="00160D3C"/>
    <w:rsid w:val="00161BFF"/>
    <w:rsid w:val="001671C1"/>
    <w:rsid w:val="00173EC1"/>
    <w:rsid w:val="00174969"/>
    <w:rsid w:val="00175B51"/>
    <w:rsid w:val="001879C8"/>
    <w:rsid w:val="00193B0F"/>
    <w:rsid w:val="001A5B24"/>
    <w:rsid w:val="001E0599"/>
    <w:rsid w:val="001E1C82"/>
    <w:rsid w:val="001E43E7"/>
    <w:rsid w:val="001E76E8"/>
    <w:rsid w:val="001F4C53"/>
    <w:rsid w:val="001F668A"/>
    <w:rsid w:val="001F7660"/>
    <w:rsid w:val="00200FB6"/>
    <w:rsid w:val="00203024"/>
    <w:rsid w:val="002034B7"/>
    <w:rsid w:val="002044FD"/>
    <w:rsid w:val="002068C5"/>
    <w:rsid w:val="00217B9E"/>
    <w:rsid w:val="00224911"/>
    <w:rsid w:val="002257AF"/>
    <w:rsid w:val="0022706C"/>
    <w:rsid w:val="002330C7"/>
    <w:rsid w:val="00235650"/>
    <w:rsid w:val="0023698F"/>
    <w:rsid w:val="00236CF3"/>
    <w:rsid w:val="002414C7"/>
    <w:rsid w:val="002438FA"/>
    <w:rsid w:val="002607C7"/>
    <w:rsid w:val="0028089C"/>
    <w:rsid w:val="002859BD"/>
    <w:rsid w:val="002B0344"/>
    <w:rsid w:val="002B1723"/>
    <w:rsid w:val="002B6405"/>
    <w:rsid w:val="002C5AE3"/>
    <w:rsid w:val="002E7088"/>
    <w:rsid w:val="002F372E"/>
    <w:rsid w:val="002F5B3A"/>
    <w:rsid w:val="00302293"/>
    <w:rsid w:val="00310632"/>
    <w:rsid w:val="00311B0D"/>
    <w:rsid w:val="003239C7"/>
    <w:rsid w:val="0035463F"/>
    <w:rsid w:val="00354A4D"/>
    <w:rsid w:val="003654A9"/>
    <w:rsid w:val="003818FB"/>
    <w:rsid w:val="00386813"/>
    <w:rsid w:val="00391D61"/>
    <w:rsid w:val="003A1CA4"/>
    <w:rsid w:val="003B15BA"/>
    <w:rsid w:val="003C4C10"/>
    <w:rsid w:val="003D1892"/>
    <w:rsid w:val="003D3D1E"/>
    <w:rsid w:val="003E0970"/>
    <w:rsid w:val="003E0DB3"/>
    <w:rsid w:val="003E132E"/>
    <w:rsid w:val="003E4C2E"/>
    <w:rsid w:val="003F18E8"/>
    <w:rsid w:val="003F1A22"/>
    <w:rsid w:val="003F3763"/>
    <w:rsid w:val="00401B90"/>
    <w:rsid w:val="00407C6C"/>
    <w:rsid w:val="004217F9"/>
    <w:rsid w:val="00434D23"/>
    <w:rsid w:val="00460184"/>
    <w:rsid w:val="004834F2"/>
    <w:rsid w:val="00483640"/>
    <w:rsid w:val="004861B9"/>
    <w:rsid w:val="004D4838"/>
    <w:rsid w:val="004D6AFC"/>
    <w:rsid w:val="004D7BBB"/>
    <w:rsid w:val="004E428B"/>
    <w:rsid w:val="004E5429"/>
    <w:rsid w:val="004F54E7"/>
    <w:rsid w:val="005003C4"/>
    <w:rsid w:val="005038B3"/>
    <w:rsid w:val="00507080"/>
    <w:rsid w:val="00512215"/>
    <w:rsid w:val="005141AA"/>
    <w:rsid w:val="00515426"/>
    <w:rsid w:val="0053744E"/>
    <w:rsid w:val="00537A9E"/>
    <w:rsid w:val="00541508"/>
    <w:rsid w:val="0054773E"/>
    <w:rsid w:val="00555A76"/>
    <w:rsid w:val="00571A0B"/>
    <w:rsid w:val="0057285F"/>
    <w:rsid w:val="00572CDC"/>
    <w:rsid w:val="00580884"/>
    <w:rsid w:val="00593D1B"/>
    <w:rsid w:val="005A02E6"/>
    <w:rsid w:val="005B7A24"/>
    <w:rsid w:val="005C0206"/>
    <w:rsid w:val="005D3398"/>
    <w:rsid w:val="00623290"/>
    <w:rsid w:val="00626293"/>
    <w:rsid w:val="00634AC0"/>
    <w:rsid w:val="00645E1C"/>
    <w:rsid w:val="00654499"/>
    <w:rsid w:val="0065509C"/>
    <w:rsid w:val="00660F60"/>
    <w:rsid w:val="00674812"/>
    <w:rsid w:val="00680886"/>
    <w:rsid w:val="00680ECB"/>
    <w:rsid w:val="00680FB2"/>
    <w:rsid w:val="00694976"/>
    <w:rsid w:val="006978CB"/>
    <w:rsid w:val="006A0BC2"/>
    <w:rsid w:val="006B2A8E"/>
    <w:rsid w:val="006C295B"/>
    <w:rsid w:val="006D2767"/>
    <w:rsid w:val="006D79E7"/>
    <w:rsid w:val="006E37E8"/>
    <w:rsid w:val="006E5E6D"/>
    <w:rsid w:val="006F3118"/>
    <w:rsid w:val="00700C0D"/>
    <w:rsid w:val="00710B74"/>
    <w:rsid w:val="00721E6C"/>
    <w:rsid w:val="00724E59"/>
    <w:rsid w:val="00734573"/>
    <w:rsid w:val="00736E4E"/>
    <w:rsid w:val="0074044E"/>
    <w:rsid w:val="007443D8"/>
    <w:rsid w:val="007467CF"/>
    <w:rsid w:val="00750DD0"/>
    <w:rsid w:val="00750E43"/>
    <w:rsid w:val="00752F1D"/>
    <w:rsid w:val="007628E2"/>
    <w:rsid w:val="0077359E"/>
    <w:rsid w:val="00773CDD"/>
    <w:rsid w:val="00775EFC"/>
    <w:rsid w:val="00780F4A"/>
    <w:rsid w:val="0078201E"/>
    <w:rsid w:val="007840D5"/>
    <w:rsid w:val="00786879"/>
    <w:rsid w:val="007907EA"/>
    <w:rsid w:val="00790CCF"/>
    <w:rsid w:val="00797762"/>
    <w:rsid w:val="007A2B89"/>
    <w:rsid w:val="007B30B4"/>
    <w:rsid w:val="007C77E3"/>
    <w:rsid w:val="007E2DF4"/>
    <w:rsid w:val="007E49C8"/>
    <w:rsid w:val="007F4927"/>
    <w:rsid w:val="00801BA9"/>
    <w:rsid w:val="008245FB"/>
    <w:rsid w:val="008318D3"/>
    <w:rsid w:val="00833573"/>
    <w:rsid w:val="00835786"/>
    <w:rsid w:val="0084283C"/>
    <w:rsid w:val="0085571B"/>
    <w:rsid w:val="00881008"/>
    <w:rsid w:val="00891668"/>
    <w:rsid w:val="008B0E64"/>
    <w:rsid w:val="008B3880"/>
    <w:rsid w:val="008C1FA9"/>
    <w:rsid w:val="008C301D"/>
    <w:rsid w:val="008D091B"/>
    <w:rsid w:val="008D2F4C"/>
    <w:rsid w:val="008D3F4E"/>
    <w:rsid w:val="008E1674"/>
    <w:rsid w:val="008E1B7C"/>
    <w:rsid w:val="008E3616"/>
    <w:rsid w:val="008E6DA6"/>
    <w:rsid w:val="008F06F9"/>
    <w:rsid w:val="008F1603"/>
    <w:rsid w:val="008F2363"/>
    <w:rsid w:val="008F3F4E"/>
    <w:rsid w:val="008F7FE2"/>
    <w:rsid w:val="009029C6"/>
    <w:rsid w:val="009037DC"/>
    <w:rsid w:val="009219F0"/>
    <w:rsid w:val="00922409"/>
    <w:rsid w:val="00926842"/>
    <w:rsid w:val="00943646"/>
    <w:rsid w:val="009558BC"/>
    <w:rsid w:val="00964027"/>
    <w:rsid w:val="00966C87"/>
    <w:rsid w:val="00972525"/>
    <w:rsid w:val="00974CF6"/>
    <w:rsid w:val="00977403"/>
    <w:rsid w:val="00977F4C"/>
    <w:rsid w:val="00987146"/>
    <w:rsid w:val="009A5DE2"/>
    <w:rsid w:val="009A5EFF"/>
    <w:rsid w:val="009C20AB"/>
    <w:rsid w:val="009C4724"/>
    <w:rsid w:val="009E07BB"/>
    <w:rsid w:val="009E29BE"/>
    <w:rsid w:val="009F29C5"/>
    <w:rsid w:val="009F6A41"/>
    <w:rsid w:val="00A0189D"/>
    <w:rsid w:val="00A01F0C"/>
    <w:rsid w:val="00A06620"/>
    <w:rsid w:val="00A108E2"/>
    <w:rsid w:val="00A16183"/>
    <w:rsid w:val="00A21208"/>
    <w:rsid w:val="00A216EC"/>
    <w:rsid w:val="00A263AD"/>
    <w:rsid w:val="00A3764D"/>
    <w:rsid w:val="00A5076A"/>
    <w:rsid w:val="00A509DD"/>
    <w:rsid w:val="00A5777D"/>
    <w:rsid w:val="00A624EE"/>
    <w:rsid w:val="00A62629"/>
    <w:rsid w:val="00A80904"/>
    <w:rsid w:val="00AA3D64"/>
    <w:rsid w:val="00AA6D78"/>
    <w:rsid w:val="00AB5D08"/>
    <w:rsid w:val="00AB5FA7"/>
    <w:rsid w:val="00AC623B"/>
    <w:rsid w:val="00AC6C79"/>
    <w:rsid w:val="00AD6440"/>
    <w:rsid w:val="00AE2B59"/>
    <w:rsid w:val="00AE2FD3"/>
    <w:rsid w:val="00AF5F74"/>
    <w:rsid w:val="00B055D5"/>
    <w:rsid w:val="00B06864"/>
    <w:rsid w:val="00B11B31"/>
    <w:rsid w:val="00B13D87"/>
    <w:rsid w:val="00B20C58"/>
    <w:rsid w:val="00B20DAC"/>
    <w:rsid w:val="00B228DF"/>
    <w:rsid w:val="00B2371A"/>
    <w:rsid w:val="00B26067"/>
    <w:rsid w:val="00B35D65"/>
    <w:rsid w:val="00B46703"/>
    <w:rsid w:val="00B5041E"/>
    <w:rsid w:val="00B53563"/>
    <w:rsid w:val="00B60818"/>
    <w:rsid w:val="00B75CC5"/>
    <w:rsid w:val="00B76FBB"/>
    <w:rsid w:val="00B81ED3"/>
    <w:rsid w:val="00B878DF"/>
    <w:rsid w:val="00B93866"/>
    <w:rsid w:val="00BC271E"/>
    <w:rsid w:val="00BC49F9"/>
    <w:rsid w:val="00BC5EFB"/>
    <w:rsid w:val="00BC6323"/>
    <w:rsid w:val="00BD0ECB"/>
    <w:rsid w:val="00BF2852"/>
    <w:rsid w:val="00C02EBC"/>
    <w:rsid w:val="00C1085E"/>
    <w:rsid w:val="00C21909"/>
    <w:rsid w:val="00C2717B"/>
    <w:rsid w:val="00C318B8"/>
    <w:rsid w:val="00C318F8"/>
    <w:rsid w:val="00C4364F"/>
    <w:rsid w:val="00C5167B"/>
    <w:rsid w:val="00C545F1"/>
    <w:rsid w:val="00C67FF4"/>
    <w:rsid w:val="00C70D1B"/>
    <w:rsid w:val="00C71111"/>
    <w:rsid w:val="00C729A3"/>
    <w:rsid w:val="00C755FD"/>
    <w:rsid w:val="00C87618"/>
    <w:rsid w:val="00C876BA"/>
    <w:rsid w:val="00C958A4"/>
    <w:rsid w:val="00CA5292"/>
    <w:rsid w:val="00CB2074"/>
    <w:rsid w:val="00CB5BD9"/>
    <w:rsid w:val="00CD582C"/>
    <w:rsid w:val="00CD5F17"/>
    <w:rsid w:val="00CD70C0"/>
    <w:rsid w:val="00CD7785"/>
    <w:rsid w:val="00CE01B7"/>
    <w:rsid w:val="00CF049F"/>
    <w:rsid w:val="00D03CF2"/>
    <w:rsid w:val="00D0595D"/>
    <w:rsid w:val="00D05D34"/>
    <w:rsid w:val="00D1152C"/>
    <w:rsid w:val="00D14A64"/>
    <w:rsid w:val="00D21484"/>
    <w:rsid w:val="00D22627"/>
    <w:rsid w:val="00D23458"/>
    <w:rsid w:val="00D35ED7"/>
    <w:rsid w:val="00D4313E"/>
    <w:rsid w:val="00D439F2"/>
    <w:rsid w:val="00D44DB0"/>
    <w:rsid w:val="00D52DC6"/>
    <w:rsid w:val="00D66665"/>
    <w:rsid w:val="00D73235"/>
    <w:rsid w:val="00D74FEB"/>
    <w:rsid w:val="00D76491"/>
    <w:rsid w:val="00D8426B"/>
    <w:rsid w:val="00D84DA3"/>
    <w:rsid w:val="00D85CB2"/>
    <w:rsid w:val="00D957E6"/>
    <w:rsid w:val="00D976E4"/>
    <w:rsid w:val="00DA270E"/>
    <w:rsid w:val="00DA2F8C"/>
    <w:rsid w:val="00DA6761"/>
    <w:rsid w:val="00DB1242"/>
    <w:rsid w:val="00DD37C8"/>
    <w:rsid w:val="00DE2B8D"/>
    <w:rsid w:val="00DF4E5A"/>
    <w:rsid w:val="00E137CF"/>
    <w:rsid w:val="00E17F1F"/>
    <w:rsid w:val="00E24BC4"/>
    <w:rsid w:val="00E25E10"/>
    <w:rsid w:val="00E26A46"/>
    <w:rsid w:val="00E33C6C"/>
    <w:rsid w:val="00E3443B"/>
    <w:rsid w:val="00E42433"/>
    <w:rsid w:val="00E43BCC"/>
    <w:rsid w:val="00E507F3"/>
    <w:rsid w:val="00E5102B"/>
    <w:rsid w:val="00E63CDC"/>
    <w:rsid w:val="00E67FB6"/>
    <w:rsid w:val="00E70CF8"/>
    <w:rsid w:val="00E849F3"/>
    <w:rsid w:val="00EC1461"/>
    <w:rsid w:val="00EC177E"/>
    <w:rsid w:val="00ED0886"/>
    <w:rsid w:val="00ED5B10"/>
    <w:rsid w:val="00EE205A"/>
    <w:rsid w:val="00EE58C4"/>
    <w:rsid w:val="00F03788"/>
    <w:rsid w:val="00F130BF"/>
    <w:rsid w:val="00F20507"/>
    <w:rsid w:val="00F213AB"/>
    <w:rsid w:val="00F220F9"/>
    <w:rsid w:val="00F22F2D"/>
    <w:rsid w:val="00F647DD"/>
    <w:rsid w:val="00F64CAF"/>
    <w:rsid w:val="00F71A66"/>
    <w:rsid w:val="00F71B1D"/>
    <w:rsid w:val="00F72C76"/>
    <w:rsid w:val="00F81D0E"/>
    <w:rsid w:val="00F90F03"/>
    <w:rsid w:val="00F92D8C"/>
    <w:rsid w:val="00FA071C"/>
    <w:rsid w:val="00FA26D5"/>
    <w:rsid w:val="00FA3BF4"/>
    <w:rsid w:val="00FA4D80"/>
    <w:rsid w:val="00FD6A44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D346"/>
  <w15:chartTrackingRefBased/>
  <w15:docId w15:val="{A8261833-5753-47E0-925B-1AF1CB3E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5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A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16C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16CF"/>
    <w:rPr>
      <w:color w:val="605E5C"/>
      <w:shd w:val="clear" w:color="auto" w:fill="E1DFDD"/>
    </w:rPr>
  </w:style>
  <w:style w:type="paragraph" w:customStyle="1" w:styleId="Didefault">
    <w:name w:val="Di default"/>
    <w:rsid w:val="00645E1C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9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9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9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9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9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F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83C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4283C"/>
    <w:rPr>
      <w:b/>
      <w:bCs/>
    </w:rPr>
  </w:style>
  <w:style w:type="character" w:customStyle="1" w:styleId="A15">
    <w:name w:val="A15"/>
    <w:uiPriority w:val="99"/>
    <w:rsid w:val="00786879"/>
    <w:rPr>
      <w:rFonts w:cs="HelveticaNeueLT Std Lt"/>
      <w:color w:val="646464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ttadechia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cid:17ce0486a12935e6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-cipomo@sicsedit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Utente</cp:lastModifiedBy>
  <cp:revision>4</cp:revision>
  <cp:lastPrinted>2022-11-08T11:19:00Z</cp:lastPrinted>
  <dcterms:created xsi:type="dcterms:W3CDTF">2022-11-18T10:30:00Z</dcterms:created>
  <dcterms:modified xsi:type="dcterms:W3CDTF">2022-11-21T07:17:00Z</dcterms:modified>
</cp:coreProperties>
</file>