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9394F" w14:textId="77777777" w:rsidR="00F074C5" w:rsidRPr="00305E21" w:rsidRDefault="00F074C5" w:rsidP="00F074C5">
      <w:pPr>
        <w:pStyle w:val="Grigliamedia21"/>
        <w:jc w:val="center"/>
        <w:rPr>
          <w:rFonts w:ascii="Arial" w:hAnsi="Arial" w:cs="Arial"/>
          <w:b/>
        </w:rPr>
      </w:pPr>
      <w:r w:rsidRPr="00305E21">
        <w:rPr>
          <w:rFonts w:ascii="Arial" w:hAnsi="Arial" w:cs="Arial"/>
          <w:sz w:val="22"/>
          <w:u w:val="single"/>
        </w:rPr>
        <w:t>COMUNICATO STAMPA</w:t>
      </w:r>
    </w:p>
    <w:p w14:paraId="29D86BC2" w14:textId="77777777" w:rsidR="00F074C5" w:rsidRPr="00305E21" w:rsidRDefault="00F074C5" w:rsidP="007044F5">
      <w:pPr>
        <w:ind w:right="68"/>
        <w:rPr>
          <w:rFonts w:ascii="Arial" w:hAnsi="Arial" w:cs="Arial"/>
          <w:b/>
        </w:rPr>
      </w:pPr>
    </w:p>
    <w:p w14:paraId="04B71555" w14:textId="7B87E143" w:rsidR="00FA7BCC" w:rsidRPr="009B63B0" w:rsidRDefault="00F80C3C" w:rsidP="00FA7B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B63B0">
        <w:rPr>
          <w:rFonts w:ascii="Arial" w:hAnsi="Arial" w:cs="Arial"/>
          <w:b/>
          <w:color w:val="000000"/>
          <w:sz w:val="36"/>
          <w:szCs w:val="36"/>
        </w:rPr>
        <w:t>ALBA LEASING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E </w:t>
      </w:r>
      <w:r w:rsidR="00FA7BCC">
        <w:rPr>
          <w:rFonts w:ascii="Arial" w:hAnsi="Arial" w:cs="Arial"/>
          <w:b/>
          <w:color w:val="000000"/>
          <w:sz w:val="36"/>
          <w:szCs w:val="36"/>
        </w:rPr>
        <w:t xml:space="preserve">SORGENIA, ACCORDO </w:t>
      </w:r>
      <w:r w:rsidR="00FA7BCC" w:rsidRPr="009B63B0">
        <w:rPr>
          <w:rFonts w:ascii="Arial" w:hAnsi="Arial" w:cs="Arial"/>
          <w:b/>
          <w:color w:val="000000"/>
          <w:sz w:val="36"/>
          <w:szCs w:val="36"/>
        </w:rPr>
        <w:t xml:space="preserve">PER </w:t>
      </w:r>
      <w:r w:rsidR="00FA7BCC">
        <w:rPr>
          <w:rFonts w:ascii="Arial" w:hAnsi="Arial" w:cs="Arial"/>
          <w:b/>
          <w:color w:val="000000"/>
          <w:sz w:val="36"/>
          <w:szCs w:val="36"/>
        </w:rPr>
        <w:t>LA TRANSIZIONE ENERGETICA DELLE PMI</w:t>
      </w:r>
    </w:p>
    <w:p w14:paraId="34E71F49" w14:textId="77777777" w:rsidR="00566BC2" w:rsidRPr="00B87873" w:rsidRDefault="00566BC2" w:rsidP="00F074C5">
      <w:pPr>
        <w:rPr>
          <w:rFonts w:ascii="Arial" w:hAnsi="Arial" w:cs="Arial"/>
          <w:b/>
          <w:bCs/>
          <w:sz w:val="22"/>
          <w:szCs w:val="22"/>
        </w:rPr>
      </w:pPr>
    </w:p>
    <w:p w14:paraId="59C74086" w14:textId="3CC5FB85" w:rsidR="00FA7BCC" w:rsidRDefault="00DF732F" w:rsidP="00FA7BCC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i/>
        </w:rPr>
        <w:t>Rimini</w:t>
      </w:r>
      <w:r w:rsidR="005F04C1" w:rsidRPr="00B87873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8</w:t>
      </w:r>
      <w:r w:rsidR="00FC304E" w:rsidRPr="00B87873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nov</w:t>
      </w:r>
      <w:r w:rsidR="00F074C5" w:rsidRPr="00B87873">
        <w:rPr>
          <w:rFonts w:ascii="Arial" w:hAnsi="Arial" w:cs="Arial"/>
          <w:bCs/>
          <w:i/>
        </w:rPr>
        <w:t>embre 20</w:t>
      </w:r>
      <w:r w:rsidR="001F3A0B" w:rsidRPr="00B87873">
        <w:rPr>
          <w:rFonts w:ascii="Arial" w:hAnsi="Arial" w:cs="Arial"/>
          <w:bCs/>
          <w:i/>
        </w:rPr>
        <w:t>2</w:t>
      </w:r>
      <w:r w:rsidR="00001077" w:rsidRPr="00B87873">
        <w:rPr>
          <w:rFonts w:ascii="Arial" w:hAnsi="Arial" w:cs="Arial"/>
          <w:bCs/>
          <w:i/>
        </w:rPr>
        <w:t>2</w:t>
      </w:r>
      <w:r w:rsidR="00F074C5" w:rsidRPr="00B87873">
        <w:rPr>
          <w:rFonts w:ascii="Arial" w:hAnsi="Arial" w:cs="Arial"/>
          <w:bCs/>
        </w:rPr>
        <w:t xml:space="preserve"> –</w:t>
      </w:r>
      <w:r w:rsidR="004A7A82">
        <w:rPr>
          <w:rFonts w:ascii="Arial" w:hAnsi="Arial" w:cs="Arial"/>
          <w:bCs/>
        </w:rPr>
        <w:t xml:space="preserve"> </w:t>
      </w:r>
      <w:r w:rsidR="00F80C3C">
        <w:rPr>
          <w:rFonts w:ascii="Arial" w:hAnsi="Arial" w:cs="Arial"/>
          <w:b/>
          <w:color w:val="000000"/>
          <w:szCs w:val="24"/>
        </w:rPr>
        <w:t xml:space="preserve">Alba Leasing e </w:t>
      </w:r>
      <w:r w:rsidR="00FA7BCC">
        <w:rPr>
          <w:rFonts w:ascii="Arial" w:hAnsi="Arial" w:cs="Arial"/>
          <w:b/>
          <w:color w:val="000000"/>
          <w:szCs w:val="24"/>
        </w:rPr>
        <w:t>Sorgenia</w:t>
      </w:r>
      <w:r w:rsidR="00BA4C5C">
        <w:rPr>
          <w:rFonts w:ascii="Arial" w:hAnsi="Arial" w:cs="Arial"/>
          <w:b/>
          <w:color w:val="000000"/>
          <w:szCs w:val="24"/>
        </w:rPr>
        <w:t xml:space="preserve"> </w:t>
      </w:r>
      <w:r w:rsidR="00FA7BCC" w:rsidRPr="006837CB">
        <w:rPr>
          <w:rFonts w:ascii="Arial" w:hAnsi="Arial" w:cs="Arial"/>
          <w:color w:val="000000"/>
          <w:szCs w:val="24"/>
        </w:rPr>
        <w:t xml:space="preserve">hanno </w:t>
      </w:r>
      <w:r w:rsidR="00FA7BCC">
        <w:rPr>
          <w:rFonts w:ascii="Arial" w:hAnsi="Arial" w:cs="Arial"/>
          <w:color w:val="000000"/>
          <w:szCs w:val="24"/>
        </w:rPr>
        <w:t xml:space="preserve">sottoscritto </w:t>
      </w:r>
      <w:r w:rsidR="00FA7BCC" w:rsidRPr="006837CB">
        <w:rPr>
          <w:rFonts w:ascii="Arial" w:hAnsi="Arial" w:cs="Arial"/>
          <w:color w:val="000000"/>
          <w:szCs w:val="24"/>
        </w:rPr>
        <w:t>un</w:t>
      </w:r>
      <w:r w:rsidR="00BA4C5C">
        <w:rPr>
          <w:rFonts w:ascii="Arial" w:hAnsi="Arial" w:cs="Arial"/>
          <w:color w:val="000000"/>
          <w:szCs w:val="24"/>
        </w:rPr>
        <w:t>a</w:t>
      </w:r>
      <w:r w:rsidR="00FA7BCC" w:rsidRPr="006837CB">
        <w:rPr>
          <w:rFonts w:ascii="Arial" w:hAnsi="Arial" w:cs="Arial"/>
          <w:color w:val="000000"/>
          <w:szCs w:val="24"/>
        </w:rPr>
        <w:t xml:space="preserve"> partnership </w:t>
      </w:r>
      <w:r w:rsidR="00FA7BCC">
        <w:rPr>
          <w:rFonts w:ascii="Arial" w:hAnsi="Arial" w:cs="Arial"/>
          <w:color w:val="000000"/>
          <w:szCs w:val="24"/>
        </w:rPr>
        <w:t xml:space="preserve">a supporto degli investimenti green delle piccole e medie imprese italiane. </w:t>
      </w:r>
      <w:r w:rsidR="00BF3D40" w:rsidRPr="00AE4D3C">
        <w:rPr>
          <w:rFonts w:ascii="Arial" w:hAnsi="Arial" w:cs="Arial"/>
          <w:color w:val="000000"/>
          <w:szCs w:val="24"/>
        </w:rPr>
        <w:t>La collaborazione</w:t>
      </w:r>
      <w:r w:rsidR="00BF3D40" w:rsidRPr="00BF3D40">
        <w:rPr>
          <w:rFonts w:ascii="Arial" w:hAnsi="Arial" w:cs="Arial"/>
          <w:color w:val="FF0000"/>
          <w:szCs w:val="24"/>
        </w:rPr>
        <w:t xml:space="preserve"> </w:t>
      </w:r>
      <w:r w:rsidR="00E8165E">
        <w:rPr>
          <w:rFonts w:ascii="Arial" w:hAnsi="Arial" w:cs="Arial"/>
          <w:color w:val="000000"/>
          <w:szCs w:val="24"/>
        </w:rPr>
        <w:t>è stata annunciata in occasione di Key Energy, la fiera di riferimento sulle energie rinnovabili, in programma fino all’11 novembre a Rimini.</w:t>
      </w:r>
    </w:p>
    <w:p w14:paraId="4C033A22" w14:textId="2A1530E0" w:rsidR="00FA7BCC" w:rsidRDefault="00FA7BCC" w:rsidP="00FA7BCC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F567A6">
        <w:rPr>
          <w:rFonts w:ascii="Arial" w:hAnsi="Arial" w:cs="Arial"/>
          <w:color w:val="000000"/>
          <w:szCs w:val="24"/>
        </w:rPr>
        <w:t xml:space="preserve">Caro energia e cambiamento climatico rendono sempre più attuale la necessità di </w:t>
      </w:r>
      <w:r w:rsidR="00DF0174">
        <w:rPr>
          <w:rFonts w:ascii="Arial" w:hAnsi="Arial" w:cs="Arial"/>
          <w:color w:val="000000"/>
          <w:szCs w:val="24"/>
        </w:rPr>
        <w:t>produrre energia in modo distribuito per poi utilizzarla localmente</w:t>
      </w:r>
      <w:r w:rsidRPr="00F567A6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</w:p>
    <w:p w14:paraId="78970197" w14:textId="07F7CE8B" w:rsidR="0032005F" w:rsidRDefault="00BA4C5C" w:rsidP="0032005F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L’accordo rappresenta </w:t>
      </w:r>
      <w:r w:rsidR="0032005F" w:rsidRPr="00F567A6">
        <w:rPr>
          <w:rFonts w:ascii="Arial" w:hAnsi="Arial" w:cs="Arial"/>
          <w:color w:val="000000"/>
          <w:szCs w:val="24"/>
        </w:rPr>
        <w:t xml:space="preserve">un </w:t>
      </w:r>
      <w:r w:rsidR="00134291" w:rsidRPr="00F567A6">
        <w:rPr>
          <w:rFonts w:ascii="Arial" w:hAnsi="Arial" w:cs="Arial"/>
          <w:color w:val="000000"/>
          <w:szCs w:val="24"/>
        </w:rPr>
        <w:t xml:space="preserve">contributo </w:t>
      </w:r>
      <w:r w:rsidR="0032005F" w:rsidRPr="00F567A6">
        <w:rPr>
          <w:rFonts w:ascii="Arial" w:hAnsi="Arial" w:cs="Arial"/>
          <w:color w:val="000000"/>
          <w:szCs w:val="24"/>
        </w:rPr>
        <w:t xml:space="preserve">concreto </w:t>
      </w:r>
      <w:r w:rsidR="009F32E0">
        <w:rPr>
          <w:rFonts w:ascii="Arial" w:hAnsi="Arial" w:cs="Arial"/>
          <w:color w:val="000000"/>
          <w:szCs w:val="24"/>
        </w:rPr>
        <w:t xml:space="preserve">per la </w:t>
      </w:r>
      <w:r w:rsidR="0032005F" w:rsidRPr="00F567A6">
        <w:rPr>
          <w:rFonts w:ascii="Arial" w:hAnsi="Arial" w:cs="Arial"/>
          <w:color w:val="000000"/>
          <w:szCs w:val="24"/>
        </w:rPr>
        <w:t xml:space="preserve">transizione energetica delle aziende che </w:t>
      </w:r>
      <w:r>
        <w:rPr>
          <w:rFonts w:ascii="Arial" w:hAnsi="Arial" w:cs="Arial"/>
          <w:color w:val="000000"/>
          <w:szCs w:val="24"/>
        </w:rPr>
        <w:t>potranno scegliere di autoprodurre energia rinnovabile</w:t>
      </w:r>
      <w:r w:rsidR="0032005F" w:rsidRPr="00F567A6">
        <w:rPr>
          <w:rFonts w:ascii="Arial" w:hAnsi="Arial" w:cs="Arial"/>
          <w:color w:val="000000"/>
          <w:szCs w:val="24"/>
        </w:rPr>
        <w:t xml:space="preserve"> con l’installazione di un impianto fotovoltaico</w:t>
      </w:r>
      <w:r w:rsidR="003713D4">
        <w:rPr>
          <w:rFonts w:ascii="Arial" w:hAnsi="Arial" w:cs="Arial"/>
          <w:color w:val="000000"/>
          <w:szCs w:val="24"/>
        </w:rPr>
        <w:t>,</w:t>
      </w:r>
      <w:r w:rsidR="0032005F" w:rsidRPr="00F567A6">
        <w:rPr>
          <w:rFonts w:ascii="Arial" w:hAnsi="Arial" w:cs="Arial"/>
          <w:color w:val="000000"/>
          <w:szCs w:val="24"/>
        </w:rPr>
        <w:t xml:space="preserve"> </w:t>
      </w:r>
      <w:r w:rsidR="00DF0174">
        <w:rPr>
          <w:rFonts w:ascii="Arial" w:hAnsi="Arial" w:cs="Arial"/>
          <w:color w:val="000000"/>
          <w:szCs w:val="24"/>
        </w:rPr>
        <w:t xml:space="preserve">anche </w:t>
      </w:r>
      <w:r w:rsidR="0032005F" w:rsidRPr="00F567A6">
        <w:rPr>
          <w:rFonts w:ascii="Arial" w:hAnsi="Arial" w:cs="Arial"/>
          <w:color w:val="000000"/>
          <w:szCs w:val="24"/>
        </w:rPr>
        <w:t>mediante la formula della locazione operativa.</w:t>
      </w:r>
      <w:r w:rsidR="0032005F">
        <w:rPr>
          <w:rFonts w:ascii="Arial" w:hAnsi="Arial" w:cs="Arial"/>
          <w:color w:val="000000"/>
          <w:szCs w:val="24"/>
        </w:rPr>
        <w:t xml:space="preserve"> </w:t>
      </w:r>
    </w:p>
    <w:p w14:paraId="7089615A" w14:textId="79D3BB0F" w:rsidR="00FA7BCC" w:rsidRPr="00750996" w:rsidRDefault="00BA4C5C" w:rsidP="00FA7BCC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Alle </w:t>
      </w:r>
      <w:r w:rsidR="00FA7BCC">
        <w:rPr>
          <w:rFonts w:ascii="Arial" w:hAnsi="Arial" w:cs="Arial"/>
          <w:color w:val="000000"/>
          <w:szCs w:val="24"/>
        </w:rPr>
        <w:t xml:space="preserve">soluzioni </w:t>
      </w:r>
      <w:r w:rsidR="00FA7BCC" w:rsidRPr="00750996">
        <w:rPr>
          <w:rFonts w:ascii="Arial" w:hAnsi="Arial" w:cs="Arial"/>
          <w:color w:val="000000"/>
          <w:szCs w:val="24"/>
        </w:rPr>
        <w:t xml:space="preserve">ad alto contenuto tecnologico </w:t>
      </w:r>
      <w:r>
        <w:rPr>
          <w:rFonts w:ascii="Arial" w:hAnsi="Arial" w:cs="Arial"/>
          <w:color w:val="000000"/>
          <w:szCs w:val="24"/>
        </w:rPr>
        <w:t xml:space="preserve">di Sorgenia </w:t>
      </w:r>
      <w:r w:rsidR="00FA7BCC">
        <w:rPr>
          <w:rFonts w:ascii="Arial" w:hAnsi="Arial" w:cs="Arial"/>
          <w:color w:val="000000"/>
          <w:szCs w:val="24"/>
        </w:rPr>
        <w:t xml:space="preserve">si uniscono i vantaggi </w:t>
      </w:r>
      <w:r w:rsidR="00DF0174">
        <w:rPr>
          <w:rFonts w:ascii="Arial" w:hAnsi="Arial" w:cs="Arial"/>
          <w:color w:val="000000"/>
          <w:szCs w:val="24"/>
        </w:rPr>
        <w:t>del noleggio operativo</w:t>
      </w:r>
      <w:r w:rsidR="00FA7BCC" w:rsidRPr="00AE4D3C">
        <w:rPr>
          <w:rFonts w:ascii="Arial" w:hAnsi="Arial" w:cs="Arial"/>
          <w:color w:val="000000"/>
          <w:szCs w:val="24"/>
        </w:rPr>
        <w:t xml:space="preserve"> </w:t>
      </w:r>
      <w:r w:rsidR="004A7A82">
        <w:rPr>
          <w:rFonts w:ascii="Arial" w:hAnsi="Arial" w:cs="Arial"/>
          <w:color w:val="000000"/>
          <w:szCs w:val="24"/>
        </w:rPr>
        <w:t xml:space="preserve">di Alba Leasing </w:t>
      </w:r>
      <w:r w:rsidR="00FA7BCC">
        <w:rPr>
          <w:rFonts w:ascii="Arial" w:hAnsi="Arial" w:cs="Arial"/>
          <w:color w:val="000000"/>
          <w:szCs w:val="24"/>
        </w:rPr>
        <w:t xml:space="preserve">che consente di installare i pannelli solari senza </w:t>
      </w:r>
      <w:r w:rsidR="00FA7BCC" w:rsidRPr="00750996">
        <w:rPr>
          <w:rFonts w:ascii="Arial" w:hAnsi="Arial" w:cs="Arial"/>
          <w:color w:val="000000"/>
          <w:szCs w:val="24"/>
        </w:rPr>
        <w:t>doverli acquistare</w:t>
      </w:r>
      <w:r w:rsidR="007E54B3">
        <w:rPr>
          <w:rFonts w:ascii="Arial" w:hAnsi="Arial" w:cs="Arial"/>
          <w:color w:val="000000"/>
          <w:szCs w:val="24"/>
        </w:rPr>
        <w:t>. Questa modalità permette di diluire</w:t>
      </w:r>
      <w:r w:rsidR="00A55289">
        <w:rPr>
          <w:rFonts w:ascii="Arial" w:hAnsi="Arial" w:cs="Arial"/>
          <w:color w:val="000000"/>
          <w:szCs w:val="24"/>
        </w:rPr>
        <w:t xml:space="preserve"> </w:t>
      </w:r>
      <w:r w:rsidR="00FA7BCC">
        <w:rPr>
          <w:rFonts w:ascii="Arial" w:hAnsi="Arial" w:cs="Arial"/>
          <w:color w:val="000000"/>
          <w:szCs w:val="24"/>
        </w:rPr>
        <w:t xml:space="preserve">l’investimento sull’intera </w:t>
      </w:r>
      <w:r w:rsidR="00FA7BCC" w:rsidRPr="00750996">
        <w:rPr>
          <w:rFonts w:ascii="Arial" w:hAnsi="Arial" w:cs="Arial"/>
          <w:color w:val="000000"/>
          <w:szCs w:val="24"/>
        </w:rPr>
        <w:t>durata di utilizzo</w:t>
      </w:r>
      <w:r w:rsidR="00FA7BCC">
        <w:rPr>
          <w:rFonts w:ascii="Arial" w:hAnsi="Arial" w:cs="Arial"/>
          <w:color w:val="000000"/>
          <w:szCs w:val="24"/>
        </w:rPr>
        <w:t xml:space="preserve"> con canoni costanti (a dispetto della volatilità dei prezzi energetici) e </w:t>
      </w:r>
      <w:r w:rsidR="00A55289">
        <w:rPr>
          <w:rFonts w:ascii="Arial" w:hAnsi="Arial" w:cs="Arial"/>
          <w:color w:val="000000"/>
          <w:szCs w:val="24"/>
        </w:rPr>
        <w:t xml:space="preserve">di includere </w:t>
      </w:r>
      <w:r w:rsidR="00FA7BCC" w:rsidRPr="006837CB">
        <w:rPr>
          <w:rFonts w:ascii="Arial" w:hAnsi="Arial" w:cs="Arial"/>
          <w:color w:val="000000"/>
          <w:szCs w:val="24"/>
        </w:rPr>
        <w:t xml:space="preserve">servizi </w:t>
      </w:r>
      <w:r w:rsidR="00FA7BCC">
        <w:rPr>
          <w:rFonts w:ascii="Arial" w:hAnsi="Arial" w:cs="Arial"/>
          <w:color w:val="000000"/>
          <w:szCs w:val="24"/>
        </w:rPr>
        <w:t xml:space="preserve">di </w:t>
      </w:r>
      <w:r w:rsidR="00FA7BCC" w:rsidRPr="006837CB">
        <w:rPr>
          <w:rFonts w:ascii="Arial" w:hAnsi="Arial" w:cs="Arial"/>
          <w:color w:val="000000"/>
          <w:szCs w:val="24"/>
        </w:rPr>
        <w:t>assicurazione, manutenzione, riparazioni fuori garanzia</w:t>
      </w:r>
      <w:r w:rsidR="00FA7BCC">
        <w:rPr>
          <w:rFonts w:ascii="Arial" w:hAnsi="Arial" w:cs="Arial"/>
          <w:color w:val="000000"/>
          <w:szCs w:val="24"/>
        </w:rPr>
        <w:t>, fino al</w:t>
      </w:r>
      <w:r w:rsidR="00FA7BCC" w:rsidRPr="006837CB">
        <w:rPr>
          <w:rFonts w:ascii="Arial" w:hAnsi="Arial" w:cs="Arial"/>
          <w:color w:val="000000"/>
          <w:szCs w:val="24"/>
        </w:rPr>
        <w:t>lo smaltimento del bene</w:t>
      </w:r>
      <w:r w:rsidR="00FA7BCC">
        <w:rPr>
          <w:rFonts w:ascii="Arial" w:hAnsi="Arial" w:cs="Arial"/>
          <w:color w:val="000000"/>
          <w:szCs w:val="24"/>
        </w:rPr>
        <w:t xml:space="preserve"> al termine del contratto.</w:t>
      </w:r>
    </w:p>
    <w:p w14:paraId="7C1E97AC" w14:textId="5505B704" w:rsidR="00F80C3C" w:rsidRDefault="00BA4C5C" w:rsidP="004A7A82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Tutta la gestione dei clienti avverrà in maniera digitale, dalla generazione dei preventivi fino alla </w:t>
      </w:r>
      <w:r w:rsidR="00DF0174">
        <w:rPr>
          <w:rFonts w:ascii="Arial" w:hAnsi="Arial" w:cs="Arial"/>
          <w:color w:val="000000"/>
          <w:szCs w:val="24"/>
        </w:rPr>
        <w:t>definizione</w:t>
      </w:r>
      <w:r>
        <w:rPr>
          <w:rFonts w:ascii="Arial" w:hAnsi="Arial" w:cs="Arial"/>
          <w:color w:val="000000"/>
          <w:szCs w:val="24"/>
        </w:rPr>
        <w:t xml:space="preserve"> dei contratti, </w:t>
      </w:r>
      <w:r w:rsidR="00FA7BCC" w:rsidRPr="006837CB">
        <w:rPr>
          <w:rFonts w:ascii="Arial" w:hAnsi="Arial" w:cs="Arial"/>
          <w:color w:val="000000"/>
          <w:szCs w:val="24"/>
        </w:rPr>
        <w:t>in modo veloce, sicuro e conveniente.</w:t>
      </w:r>
    </w:p>
    <w:p w14:paraId="0527328E" w14:textId="32604DF9" w:rsidR="00FA7BCC" w:rsidRDefault="00FA7BCC" w:rsidP="004A7A82">
      <w:pPr>
        <w:pStyle w:val="Nessunaspaziatura"/>
        <w:spacing w:after="120" w:line="276" w:lineRule="auto"/>
        <w:jc w:val="both"/>
        <w:rPr>
          <w:rFonts w:ascii="Arial" w:hAnsi="Arial" w:cs="Arial"/>
          <w:i/>
          <w:color w:val="000000"/>
          <w:szCs w:val="24"/>
        </w:rPr>
      </w:pPr>
      <w:r w:rsidRPr="00DB1296">
        <w:rPr>
          <w:rFonts w:ascii="Arial" w:hAnsi="Arial" w:cs="Arial"/>
          <w:i/>
          <w:color w:val="000000"/>
          <w:szCs w:val="24"/>
        </w:rPr>
        <w:t xml:space="preserve">“Per quanto ci riguarda questa iniziativa rientra nel più ampio progetto </w:t>
      </w:r>
      <w:proofErr w:type="spellStart"/>
      <w:r w:rsidRPr="00DB1296">
        <w:rPr>
          <w:rFonts w:ascii="Arial" w:hAnsi="Arial" w:cs="Arial"/>
          <w:i/>
          <w:color w:val="000000"/>
          <w:szCs w:val="24"/>
        </w:rPr>
        <w:t>GreenLease</w:t>
      </w:r>
      <w:proofErr w:type="spellEnd"/>
      <w:r w:rsidRPr="00DB1296">
        <w:rPr>
          <w:rFonts w:ascii="Arial" w:hAnsi="Arial" w:cs="Arial"/>
          <w:i/>
          <w:color w:val="000000"/>
          <w:szCs w:val="24"/>
        </w:rPr>
        <w:t xml:space="preserve"> per l'indipendenza energetica delle PMI”, afferma </w:t>
      </w:r>
      <w:r w:rsidRPr="00021548">
        <w:rPr>
          <w:rFonts w:ascii="Arial" w:hAnsi="Arial" w:cs="Arial"/>
          <w:b/>
          <w:i/>
          <w:color w:val="000000"/>
          <w:szCs w:val="24"/>
        </w:rPr>
        <w:t>Stefano Rossi, Direttore Generale di Alba Leasing</w:t>
      </w:r>
      <w:r w:rsidRPr="00DB1296">
        <w:rPr>
          <w:rFonts w:ascii="Arial" w:hAnsi="Arial" w:cs="Arial"/>
          <w:i/>
          <w:color w:val="000000"/>
          <w:szCs w:val="24"/>
        </w:rPr>
        <w:t>. “Il mondo del leasing</w:t>
      </w:r>
      <w:r w:rsidR="00134291">
        <w:rPr>
          <w:rFonts w:ascii="Arial" w:hAnsi="Arial" w:cs="Arial"/>
          <w:i/>
          <w:color w:val="000000"/>
          <w:szCs w:val="24"/>
        </w:rPr>
        <w:t xml:space="preserve"> </w:t>
      </w:r>
      <w:r w:rsidRPr="00DB1296">
        <w:rPr>
          <w:rFonts w:ascii="Arial" w:hAnsi="Arial" w:cs="Arial"/>
          <w:i/>
          <w:color w:val="000000"/>
          <w:szCs w:val="24"/>
        </w:rPr>
        <w:t>può fare molto per aumentare la produzione energetica in Italia</w:t>
      </w:r>
      <w:r w:rsidR="00AE4D3C">
        <w:rPr>
          <w:rFonts w:ascii="Arial" w:hAnsi="Arial" w:cs="Arial"/>
          <w:i/>
          <w:color w:val="000000"/>
          <w:szCs w:val="24"/>
        </w:rPr>
        <w:t>. S</w:t>
      </w:r>
      <w:r w:rsidR="00F567A6" w:rsidRPr="00F567A6">
        <w:rPr>
          <w:rFonts w:ascii="Arial" w:hAnsi="Arial" w:cs="Arial"/>
          <w:i/>
          <w:color w:val="000000"/>
          <w:szCs w:val="24"/>
        </w:rPr>
        <w:t xml:space="preserve">e </w:t>
      </w:r>
      <w:r w:rsidR="00F567A6">
        <w:rPr>
          <w:rFonts w:ascii="Arial" w:hAnsi="Arial" w:cs="Arial"/>
          <w:i/>
          <w:color w:val="000000"/>
          <w:szCs w:val="24"/>
        </w:rPr>
        <w:t>si riuscisse</w:t>
      </w:r>
      <w:r w:rsidR="00D21540">
        <w:rPr>
          <w:rFonts w:ascii="Arial" w:hAnsi="Arial" w:cs="Arial"/>
          <w:i/>
          <w:color w:val="000000"/>
          <w:szCs w:val="24"/>
        </w:rPr>
        <w:t>ro</w:t>
      </w:r>
      <w:r w:rsidR="00F567A6">
        <w:rPr>
          <w:rFonts w:ascii="Arial" w:hAnsi="Arial" w:cs="Arial"/>
          <w:i/>
          <w:color w:val="000000"/>
          <w:szCs w:val="24"/>
        </w:rPr>
        <w:t xml:space="preserve"> </w:t>
      </w:r>
      <w:r w:rsidR="00F567A6" w:rsidRPr="00F567A6">
        <w:rPr>
          <w:rFonts w:ascii="Arial" w:hAnsi="Arial" w:cs="Arial"/>
          <w:i/>
          <w:color w:val="000000"/>
          <w:szCs w:val="24"/>
        </w:rPr>
        <w:t>a installare pannelli fotovoltaici su tutti gli edifici attualmente in leasing</w:t>
      </w:r>
      <w:r w:rsidR="00F567A6">
        <w:rPr>
          <w:rFonts w:ascii="Arial" w:hAnsi="Arial" w:cs="Arial"/>
          <w:i/>
          <w:color w:val="000000"/>
          <w:szCs w:val="24"/>
        </w:rPr>
        <w:t xml:space="preserve">, </w:t>
      </w:r>
      <w:r w:rsidR="00AE4D3C">
        <w:rPr>
          <w:rFonts w:ascii="Arial" w:hAnsi="Arial" w:cs="Arial"/>
          <w:i/>
          <w:color w:val="000000"/>
          <w:szCs w:val="24"/>
        </w:rPr>
        <w:t xml:space="preserve">si stima </w:t>
      </w:r>
      <w:r w:rsidR="00D21540">
        <w:rPr>
          <w:rFonts w:ascii="Arial" w:hAnsi="Arial" w:cs="Arial"/>
          <w:i/>
          <w:color w:val="000000"/>
          <w:szCs w:val="24"/>
        </w:rPr>
        <w:t>che la</w:t>
      </w:r>
      <w:r w:rsidR="00F567A6" w:rsidRPr="00F567A6">
        <w:rPr>
          <w:rFonts w:ascii="Arial" w:hAnsi="Arial" w:cs="Arial"/>
          <w:i/>
          <w:color w:val="000000"/>
          <w:szCs w:val="24"/>
        </w:rPr>
        <w:t xml:space="preserve"> produzione </w:t>
      </w:r>
      <w:r w:rsidR="00AE4D3C">
        <w:rPr>
          <w:rFonts w:ascii="Arial" w:hAnsi="Arial" w:cs="Arial"/>
          <w:i/>
          <w:color w:val="000000"/>
          <w:szCs w:val="24"/>
        </w:rPr>
        <w:t xml:space="preserve">potenziale </w:t>
      </w:r>
      <w:r w:rsidR="00F567A6" w:rsidRPr="00F567A6">
        <w:rPr>
          <w:rFonts w:ascii="Arial" w:hAnsi="Arial" w:cs="Arial"/>
          <w:i/>
          <w:color w:val="000000"/>
          <w:szCs w:val="24"/>
        </w:rPr>
        <w:t>annua</w:t>
      </w:r>
      <w:r w:rsidR="00D21540">
        <w:rPr>
          <w:rFonts w:ascii="Arial" w:hAnsi="Arial" w:cs="Arial"/>
          <w:i/>
          <w:color w:val="000000"/>
          <w:szCs w:val="24"/>
        </w:rPr>
        <w:t xml:space="preserve"> sarebbe</w:t>
      </w:r>
      <w:r w:rsidR="00F567A6" w:rsidRPr="00F567A6">
        <w:rPr>
          <w:rFonts w:ascii="Arial" w:hAnsi="Arial" w:cs="Arial"/>
          <w:i/>
          <w:color w:val="000000"/>
          <w:szCs w:val="24"/>
        </w:rPr>
        <w:t xml:space="preserve"> di 5,25 TWh con un risparmio di circa 500 milioni di m</w:t>
      </w:r>
      <w:r w:rsidR="00F567A6" w:rsidRPr="00AE4D3C">
        <w:rPr>
          <w:rFonts w:ascii="Arial" w:hAnsi="Arial" w:cs="Arial"/>
          <w:i/>
          <w:color w:val="000000"/>
          <w:szCs w:val="24"/>
          <w:vertAlign w:val="superscript"/>
        </w:rPr>
        <w:t>3</w:t>
      </w:r>
      <w:r w:rsidR="00F567A6" w:rsidRPr="00F567A6">
        <w:rPr>
          <w:rFonts w:ascii="Arial" w:hAnsi="Arial" w:cs="Arial"/>
          <w:i/>
          <w:color w:val="000000"/>
          <w:szCs w:val="24"/>
        </w:rPr>
        <w:t xml:space="preserve"> di gas</w:t>
      </w:r>
      <w:r w:rsidR="00F567A6">
        <w:rPr>
          <w:rFonts w:ascii="Arial" w:hAnsi="Arial" w:cs="Arial"/>
          <w:i/>
          <w:color w:val="000000"/>
          <w:szCs w:val="24"/>
        </w:rPr>
        <w:t>.</w:t>
      </w:r>
      <w:r w:rsidR="00F567A6" w:rsidRPr="00F567A6">
        <w:rPr>
          <w:rFonts w:ascii="Arial" w:hAnsi="Arial" w:cs="Arial"/>
          <w:i/>
          <w:color w:val="000000"/>
          <w:szCs w:val="24"/>
        </w:rPr>
        <w:t xml:space="preserve"> </w:t>
      </w:r>
      <w:r w:rsidR="00F567A6">
        <w:rPr>
          <w:rFonts w:ascii="Arial" w:hAnsi="Arial" w:cs="Arial"/>
          <w:i/>
          <w:color w:val="000000"/>
          <w:szCs w:val="24"/>
        </w:rPr>
        <w:t xml:space="preserve">In tale scenario Alba </w:t>
      </w:r>
      <w:r w:rsidR="00134291" w:rsidRPr="00AE4D3C">
        <w:rPr>
          <w:rFonts w:ascii="Arial" w:hAnsi="Arial" w:cs="Arial"/>
          <w:i/>
          <w:color w:val="000000"/>
          <w:szCs w:val="24"/>
        </w:rPr>
        <w:t xml:space="preserve">ha avviato una campagna di sensibilizzazione green </w:t>
      </w:r>
      <w:r w:rsidR="00F567A6" w:rsidRPr="00AE4D3C">
        <w:rPr>
          <w:rFonts w:ascii="Arial" w:hAnsi="Arial" w:cs="Arial"/>
          <w:i/>
          <w:color w:val="000000"/>
          <w:szCs w:val="24"/>
        </w:rPr>
        <w:t xml:space="preserve">per gli </w:t>
      </w:r>
      <w:r w:rsidR="00134291" w:rsidRPr="00AE4D3C">
        <w:rPr>
          <w:rFonts w:ascii="Arial" w:hAnsi="Arial" w:cs="Arial"/>
          <w:i/>
          <w:color w:val="000000"/>
          <w:szCs w:val="24"/>
        </w:rPr>
        <w:t xml:space="preserve">oltre 2000 </w:t>
      </w:r>
      <w:r w:rsidR="00F567A6" w:rsidRPr="00AE4D3C">
        <w:rPr>
          <w:rFonts w:ascii="Arial" w:hAnsi="Arial" w:cs="Arial"/>
          <w:i/>
          <w:color w:val="000000"/>
          <w:szCs w:val="24"/>
        </w:rPr>
        <w:t xml:space="preserve">edifici industriali del proprio portafoglio immobiliare ricevendo una manifestazione di interesse da circa il 35% delle imprese </w:t>
      </w:r>
      <w:r w:rsidR="00AE4D3C">
        <w:rPr>
          <w:rFonts w:ascii="Arial" w:hAnsi="Arial" w:cs="Arial"/>
          <w:i/>
          <w:color w:val="000000"/>
          <w:szCs w:val="24"/>
        </w:rPr>
        <w:t xml:space="preserve">clienti </w:t>
      </w:r>
      <w:r w:rsidR="00F567A6" w:rsidRPr="00AE4D3C">
        <w:rPr>
          <w:rFonts w:ascii="Arial" w:hAnsi="Arial" w:cs="Arial"/>
          <w:i/>
          <w:color w:val="000000"/>
          <w:szCs w:val="24"/>
        </w:rPr>
        <w:t xml:space="preserve">selezionate. </w:t>
      </w:r>
      <w:r w:rsidR="00DF0174">
        <w:rPr>
          <w:rFonts w:ascii="Arial" w:hAnsi="Arial" w:cs="Arial"/>
          <w:i/>
          <w:color w:val="000000"/>
          <w:szCs w:val="24"/>
        </w:rPr>
        <w:t>L’accordo con un operatore importante e molto attivo nel settore delle green-tech come Sorgenia ci aiuterà a soddisfare questa comune ambizione</w:t>
      </w:r>
      <w:r w:rsidRPr="00DB1296">
        <w:rPr>
          <w:rFonts w:ascii="Arial" w:hAnsi="Arial" w:cs="Arial"/>
          <w:i/>
          <w:color w:val="000000"/>
          <w:szCs w:val="24"/>
        </w:rPr>
        <w:t>”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1F628832" w14:textId="77777777" w:rsidR="008107D8" w:rsidRPr="004A7A82" w:rsidRDefault="008107D8" w:rsidP="008107D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4A7A82">
        <w:rPr>
          <w:rFonts w:ascii="Arial" w:eastAsia="Calibri" w:hAnsi="Arial" w:cs="Arial"/>
          <w:i/>
          <w:color w:val="000000"/>
          <w:sz w:val="22"/>
          <w:lang w:eastAsia="en-US"/>
        </w:rPr>
        <w:t>“Questo accordo è importante non solo perché consen</w:t>
      </w:r>
      <w:r>
        <w:rPr>
          <w:rFonts w:ascii="Arial" w:eastAsia="Calibri" w:hAnsi="Arial" w:cs="Arial"/>
          <w:i/>
          <w:color w:val="000000"/>
          <w:sz w:val="22"/>
          <w:lang w:eastAsia="en-US"/>
        </w:rPr>
        <w:t xml:space="preserve">te alle aziende di essere </w:t>
      </w:r>
      <w:r w:rsidRPr="004A7A82">
        <w:rPr>
          <w:rFonts w:ascii="Arial" w:eastAsia="Calibri" w:hAnsi="Arial" w:cs="Arial"/>
          <w:i/>
          <w:color w:val="000000"/>
          <w:sz w:val="22"/>
          <w:lang w:eastAsia="en-US"/>
        </w:rPr>
        <w:t xml:space="preserve">autosufficienti da un punto di vista energetico ma anche perché le abilita a realizzare soluzioni innovative e vantaggiose per tutti, come le Comunità Energetiche Rinnovabili che rappresentano un’ulteriore accelerazione verso la transizione energetica” </w:t>
      </w:r>
      <w:r w:rsidRPr="004A7A82">
        <w:rPr>
          <w:rFonts w:ascii="Arial" w:eastAsia="Calibri" w:hAnsi="Arial" w:cs="Arial"/>
          <w:color w:val="000000"/>
          <w:sz w:val="22"/>
          <w:lang w:eastAsia="en-US"/>
        </w:rPr>
        <w:t xml:space="preserve">commenta </w:t>
      </w:r>
      <w:r w:rsidRPr="004A7A82">
        <w:rPr>
          <w:rFonts w:ascii="Arial" w:eastAsia="Calibri" w:hAnsi="Arial" w:cs="Arial"/>
          <w:b/>
          <w:color w:val="000000"/>
          <w:sz w:val="22"/>
          <w:lang w:eastAsia="en-US"/>
        </w:rPr>
        <w:t xml:space="preserve">Mario Mauri, Sales &amp; </w:t>
      </w:r>
      <w:proofErr w:type="spellStart"/>
      <w:r w:rsidRPr="004A7A82">
        <w:rPr>
          <w:rFonts w:ascii="Arial" w:eastAsia="Calibri" w:hAnsi="Arial" w:cs="Arial"/>
          <w:b/>
          <w:color w:val="000000"/>
          <w:sz w:val="22"/>
          <w:lang w:eastAsia="en-US"/>
        </w:rPr>
        <w:t>Greentech</w:t>
      </w:r>
      <w:proofErr w:type="spellEnd"/>
      <w:r w:rsidRPr="004A7A82">
        <w:rPr>
          <w:rFonts w:ascii="Arial" w:eastAsia="Calibri" w:hAnsi="Arial" w:cs="Arial"/>
          <w:b/>
          <w:color w:val="000000"/>
          <w:sz w:val="22"/>
          <w:lang w:eastAsia="en-US"/>
        </w:rPr>
        <w:t xml:space="preserve"> Director di Sorgenia</w:t>
      </w:r>
      <w:r w:rsidRPr="004A7A82">
        <w:rPr>
          <w:rFonts w:ascii="Arial" w:eastAsia="Calibri" w:hAnsi="Arial" w:cs="Arial"/>
          <w:color w:val="000000"/>
          <w:sz w:val="22"/>
          <w:lang w:eastAsia="en-US"/>
        </w:rPr>
        <w:t>.</w:t>
      </w:r>
    </w:p>
    <w:p w14:paraId="735F057D" w14:textId="77777777" w:rsidR="008107D8" w:rsidRDefault="008107D8" w:rsidP="004A7A82">
      <w:pPr>
        <w:pStyle w:val="Nessunaspaziatura"/>
        <w:spacing w:after="120" w:line="276" w:lineRule="auto"/>
        <w:jc w:val="both"/>
        <w:rPr>
          <w:rFonts w:ascii="Arial" w:hAnsi="Arial" w:cs="Arial"/>
          <w:i/>
          <w:color w:val="000000"/>
          <w:szCs w:val="24"/>
        </w:rPr>
      </w:pPr>
    </w:p>
    <w:p w14:paraId="0FC00964" w14:textId="48BB4E29" w:rsidR="00DF732F" w:rsidRPr="00DF732F" w:rsidRDefault="004A7A82" w:rsidP="004A7A82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</w:t>
      </w:r>
    </w:p>
    <w:p w14:paraId="461AB091" w14:textId="77777777" w:rsidR="00880BA9" w:rsidRDefault="00880BA9" w:rsidP="007666BD">
      <w:pPr>
        <w:suppressAutoHyphens w:val="0"/>
        <w:jc w:val="both"/>
        <w:rPr>
          <w:rFonts w:ascii="Arial" w:hAnsi="Arial" w:cs="Arial"/>
          <w:bCs/>
        </w:rPr>
      </w:pPr>
    </w:p>
    <w:p w14:paraId="43DC7339" w14:textId="0B0002E0" w:rsidR="00DF732F" w:rsidRDefault="00084322" w:rsidP="00DF73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B48">
        <w:rPr>
          <w:rFonts w:ascii="Arial" w:hAnsi="Arial" w:cs="Arial"/>
          <w:b/>
          <w:color w:val="000000"/>
          <w:sz w:val="18"/>
          <w:szCs w:val="18"/>
        </w:rPr>
        <w:lastRenderedPageBreak/>
        <w:t>Alba Leasing</w:t>
      </w:r>
      <w:r w:rsidRPr="00320B48">
        <w:rPr>
          <w:rFonts w:ascii="Arial" w:hAnsi="Arial" w:cs="Arial"/>
          <w:bCs/>
          <w:color w:val="000000"/>
          <w:sz w:val="18"/>
          <w:szCs w:val="18"/>
        </w:rPr>
        <w:t xml:space="preserve"> è una società specializzata nei finanziamenti in leasing, partecipata da Banco BPM S.p.A. (39,19%), BPER Banca S.p.A. (33,50%), Banca Popolare di Sondrio S.p.A. (19,26%) e</w:t>
      </w:r>
      <w:r w:rsidR="00320B48" w:rsidRPr="00320B48">
        <w:rPr>
          <w:rFonts w:ascii="Arial" w:hAnsi="Arial" w:cs="Arial"/>
          <w:bCs/>
          <w:color w:val="000000"/>
          <w:sz w:val="18"/>
          <w:szCs w:val="18"/>
        </w:rPr>
        <w:t xml:space="preserve"> Crédit Agricole Italia S.p.A.</w:t>
      </w:r>
      <w:r w:rsidRPr="00320B48">
        <w:rPr>
          <w:rFonts w:ascii="Arial" w:hAnsi="Arial" w:cs="Arial"/>
          <w:bCs/>
          <w:color w:val="000000"/>
          <w:sz w:val="18"/>
          <w:szCs w:val="18"/>
        </w:rPr>
        <w:t xml:space="preserve"> (8,05%).</w:t>
      </w:r>
      <w:r w:rsidRPr="003E535D">
        <w:rPr>
          <w:rFonts w:ascii="Arial" w:hAnsi="Arial" w:cs="Arial"/>
          <w:bCs/>
          <w:color w:val="000000"/>
          <w:sz w:val="18"/>
          <w:szCs w:val="20"/>
        </w:rPr>
        <w:t xml:space="preserve"> Alba Leasing offre una 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vasta gamma di prodotti – in particolare nei settori del leasing strumentale, targato, immobiliare ed energetico – che distribuisce attravers</w:t>
      </w:r>
      <w:r w:rsidR="006A2DD7">
        <w:rPr>
          <w:rFonts w:ascii="Arial" w:hAnsi="Arial" w:cs="Arial"/>
          <w:bCs/>
          <w:color w:val="000000"/>
          <w:sz w:val="18"/>
          <w:szCs w:val="18"/>
        </w:rPr>
        <w:t>o una rete composta da circa 5.1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sportelli bancari (3.</w:t>
      </w:r>
      <w:r w:rsidR="006A2DD7">
        <w:rPr>
          <w:rFonts w:ascii="Arial" w:hAnsi="Arial" w:cs="Arial"/>
          <w:bCs/>
          <w:color w:val="000000"/>
          <w:sz w:val="18"/>
          <w:szCs w:val="18"/>
        </w:rPr>
        <w:t>5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delle banche azioniste e 1.</w:t>
      </w:r>
      <w:r w:rsidR="006A2DD7">
        <w:rPr>
          <w:rFonts w:ascii="Arial" w:hAnsi="Arial" w:cs="Arial"/>
          <w:bCs/>
          <w:color w:val="000000"/>
          <w:sz w:val="18"/>
          <w:szCs w:val="18"/>
        </w:rPr>
        <w:t>6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delle banche convenzionate) e altri canali di vendita (</w:t>
      </w:r>
      <w:proofErr w:type="spellStart"/>
      <w:r w:rsidRPr="00084322">
        <w:rPr>
          <w:rFonts w:ascii="Arial" w:hAnsi="Arial" w:cs="Arial"/>
          <w:bCs/>
          <w:color w:val="000000"/>
          <w:sz w:val="18"/>
          <w:szCs w:val="18"/>
        </w:rPr>
        <w:t>vendor</w:t>
      </w:r>
      <w:proofErr w:type="spellEnd"/>
      <w:r w:rsidRPr="00084322">
        <w:rPr>
          <w:rFonts w:ascii="Arial" w:hAnsi="Arial" w:cs="Arial"/>
          <w:bCs/>
          <w:color w:val="000000"/>
          <w:sz w:val="18"/>
          <w:szCs w:val="18"/>
        </w:rPr>
        <w:t xml:space="preserve">, agenti, intermediari, diretto). </w:t>
      </w:r>
    </w:p>
    <w:p w14:paraId="7D502EB0" w14:textId="77777777" w:rsidR="008107D8" w:rsidRPr="00DF732F" w:rsidRDefault="008107D8" w:rsidP="00810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32F">
        <w:rPr>
          <w:rFonts w:ascii="Arial" w:hAnsi="Arial" w:cs="Arial"/>
          <w:b/>
          <w:color w:val="000000"/>
          <w:sz w:val="18"/>
          <w:szCs w:val="18"/>
        </w:rPr>
        <w:t>Sorgenia S.p.A.</w:t>
      </w:r>
      <w:r w:rsidRPr="00DF732F">
        <w:rPr>
          <w:rFonts w:ascii="Arial" w:hAnsi="Arial" w:cs="Arial"/>
          <w:bCs/>
          <w:color w:val="000000"/>
          <w:sz w:val="18"/>
          <w:szCs w:val="18"/>
        </w:rPr>
        <w:t xml:space="preserve"> nasce nel 1999 con l’avvento del mercato libero dell’energia ed è oggi la prima </w:t>
      </w:r>
      <w:proofErr w:type="spellStart"/>
      <w:r w:rsidRPr="00DF732F">
        <w:rPr>
          <w:rFonts w:ascii="Arial" w:hAnsi="Arial" w:cs="Arial"/>
          <w:bCs/>
          <w:color w:val="000000"/>
          <w:sz w:val="18"/>
          <w:szCs w:val="18"/>
        </w:rPr>
        <w:t>greentech</w:t>
      </w:r>
      <w:proofErr w:type="spellEnd"/>
      <w:r w:rsidRPr="00DF732F">
        <w:rPr>
          <w:rFonts w:ascii="Arial" w:hAnsi="Arial" w:cs="Arial"/>
          <w:bCs/>
          <w:color w:val="000000"/>
          <w:sz w:val="18"/>
          <w:szCs w:val="18"/>
        </w:rPr>
        <w:t xml:space="preserve"> energy company italiana controllata dal fondo infrastrutturale F2i Sgr e partecipata da </w:t>
      </w:r>
      <w:proofErr w:type="spellStart"/>
      <w:r w:rsidRPr="00DF732F">
        <w:rPr>
          <w:rFonts w:ascii="Arial" w:hAnsi="Arial" w:cs="Arial"/>
          <w:bCs/>
          <w:color w:val="000000"/>
          <w:sz w:val="18"/>
          <w:szCs w:val="18"/>
        </w:rPr>
        <w:t>Asterion</w:t>
      </w:r>
      <w:proofErr w:type="spellEnd"/>
      <w:r w:rsidRPr="00DF732F">
        <w:rPr>
          <w:rFonts w:ascii="Arial" w:hAnsi="Arial" w:cs="Arial"/>
          <w:bCs/>
          <w:color w:val="000000"/>
          <w:sz w:val="18"/>
          <w:szCs w:val="18"/>
        </w:rPr>
        <w:t xml:space="preserve"> Industrial Partners. L’offerta commerciale dell’azienda si sviluppa online e fa leva sulla scelta consapevole da parte dei clienti e su innovativi servizi digitali che rendono più semplice, sostenibile e immediato il rapporto con l’energia. www.sorgenia.it</w:t>
      </w:r>
    </w:p>
    <w:p w14:paraId="1A7B0A8B" w14:textId="77777777" w:rsidR="008107D8" w:rsidRDefault="008107D8" w:rsidP="00DF73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CAEDB86" w14:textId="2F003DC5" w:rsidR="00FC304E" w:rsidRDefault="00FC304E" w:rsidP="00FC304E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084322">
        <w:rPr>
          <w:rFonts w:ascii="Arial" w:hAnsi="Arial" w:cs="Arial"/>
          <w:b/>
          <w:sz w:val="18"/>
          <w:szCs w:val="18"/>
        </w:rPr>
        <w:t>Per ulteriori informazioni:</w:t>
      </w:r>
    </w:p>
    <w:p w14:paraId="374E6B8F" w14:textId="77777777" w:rsidR="00DF732F" w:rsidRPr="00084322" w:rsidRDefault="00DF732F" w:rsidP="00FC304E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4A295720" w14:textId="77777777" w:rsidR="00DF732F" w:rsidRPr="00DF732F" w:rsidRDefault="00DF732F" w:rsidP="00FC304E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DF732F">
        <w:rPr>
          <w:rFonts w:ascii="Arial" w:hAnsi="Arial" w:cs="Arial"/>
          <w:b/>
          <w:bCs/>
          <w:sz w:val="18"/>
          <w:szCs w:val="18"/>
        </w:rPr>
        <w:t>Ufficio stampa Alba Leasing</w:t>
      </w:r>
    </w:p>
    <w:p w14:paraId="6B28732D" w14:textId="7D8AA002" w:rsidR="00FC304E" w:rsidRPr="00084322" w:rsidRDefault="00FC304E" w:rsidP="00FC304E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SEC </w:t>
      </w:r>
      <w:proofErr w:type="spellStart"/>
      <w:r w:rsidRPr="00084322">
        <w:rPr>
          <w:rFonts w:ascii="Arial" w:hAnsi="Arial" w:cs="Arial"/>
          <w:sz w:val="18"/>
          <w:szCs w:val="18"/>
        </w:rPr>
        <w:t>Newgate</w:t>
      </w:r>
      <w:proofErr w:type="spellEnd"/>
      <w:r w:rsidRPr="00084322">
        <w:rPr>
          <w:rFonts w:ascii="Arial" w:hAnsi="Arial" w:cs="Arial"/>
          <w:sz w:val="18"/>
          <w:szCs w:val="18"/>
        </w:rPr>
        <w:t xml:space="preserve"> – 02.624.999.1</w:t>
      </w:r>
    </w:p>
    <w:p w14:paraId="5CF52F1C" w14:textId="77777777" w:rsidR="000B129B" w:rsidRPr="00084322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Daniele Pinosa – 335 7233872 – </w:t>
      </w:r>
      <w:hyperlink r:id="rId8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daniele.pinosa@secnewgate.it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1D2D8C" w14:textId="77777777" w:rsidR="000B129B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Michele Bon – 338 6933868 – </w:t>
      </w:r>
      <w:hyperlink r:id="rId9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michele.bon@secnewgate.it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B692EAD" w14:textId="77777777" w:rsidR="000B129B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Fabio Santilio – 339 8446521 – </w:t>
      </w:r>
      <w:hyperlink r:id="rId10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fabio.santilio@secnewgate.it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D305C04" w14:textId="77777777" w:rsidR="000B129B" w:rsidRPr="00084322" w:rsidRDefault="000B129B" w:rsidP="000B129B">
      <w:pPr>
        <w:shd w:val="clear" w:color="auto" w:fill="FFFFFF"/>
        <w:rPr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Chiara Andreotti – 340 3613320 – </w:t>
      </w:r>
      <w:hyperlink r:id="rId11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chiara.andreotti@secnewgate.it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F4F325C" w14:textId="0525DEF1" w:rsidR="009E451D" w:rsidRDefault="009E451D" w:rsidP="00977CD2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</w:p>
    <w:p w14:paraId="6B7FB0C8" w14:textId="77777777" w:rsidR="008107D8" w:rsidRPr="00DF732F" w:rsidRDefault="008107D8" w:rsidP="008107D8">
      <w:pPr>
        <w:suppressAutoHyphens w:val="0"/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DF732F">
        <w:rPr>
          <w:rFonts w:ascii="Arial" w:hAnsi="Arial" w:cs="Arial"/>
          <w:b/>
          <w:bCs/>
          <w:sz w:val="18"/>
          <w:szCs w:val="18"/>
        </w:rPr>
        <w:t xml:space="preserve">Ufficio Stampa Sorgenia </w:t>
      </w:r>
    </w:p>
    <w:p w14:paraId="1CADDFA5" w14:textId="77777777" w:rsidR="008107D8" w:rsidRPr="00DF732F" w:rsidRDefault="008107D8" w:rsidP="008107D8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  <w:r w:rsidRPr="00DF732F">
        <w:rPr>
          <w:rFonts w:ascii="Arial" w:hAnsi="Arial" w:cs="Arial"/>
          <w:sz w:val="18"/>
          <w:szCs w:val="18"/>
        </w:rPr>
        <w:t>Diesis Group</w:t>
      </w:r>
    </w:p>
    <w:p w14:paraId="55698180" w14:textId="77777777" w:rsidR="008107D8" w:rsidRPr="00084322" w:rsidRDefault="008107D8" w:rsidP="008107D8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  <w:r w:rsidRPr="00DF732F">
        <w:rPr>
          <w:rFonts w:ascii="Arial" w:hAnsi="Arial" w:cs="Arial"/>
          <w:sz w:val="18"/>
          <w:szCs w:val="18"/>
        </w:rPr>
        <w:t>Giorgio Tedeschi</w:t>
      </w:r>
      <w:r>
        <w:rPr>
          <w:rFonts w:ascii="Arial" w:hAnsi="Arial" w:cs="Arial"/>
          <w:sz w:val="18"/>
          <w:szCs w:val="18"/>
        </w:rPr>
        <w:t xml:space="preserve"> / </w:t>
      </w:r>
      <w:r w:rsidRPr="00DF732F">
        <w:rPr>
          <w:rFonts w:ascii="Arial" w:hAnsi="Arial" w:cs="Arial"/>
          <w:sz w:val="18"/>
          <w:szCs w:val="18"/>
        </w:rPr>
        <w:t xml:space="preserve">Valentina Colombo </w:t>
      </w:r>
      <w:r w:rsidRPr="00084322">
        <w:rPr>
          <w:rFonts w:ascii="Arial" w:hAnsi="Arial" w:cs="Arial"/>
          <w:sz w:val="18"/>
          <w:szCs w:val="18"/>
        </w:rPr>
        <w:t xml:space="preserve">– </w:t>
      </w:r>
      <w:r w:rsidRPr="00DF732F">
        <w:rPr>
          <w:rFonts w:ascii="Arial" w:hAnsi="Arial" w:cs="Arial"/>
          <w:sz w:val="18"/>
          <w:szCs w:val="18"/>
        </w:rPr>
        <w:t xml:space="preserve">02 626931 </w:t>
      </w:r>
      <w:r w:rsidRPr="00084322">
        <w:rPr>
          <w:rFonts w:ascii="Arial" w:hAnsi="Arial" w:cs="Arial"/>
          <w:sz w:val="18"/>
          <w:szCs w:val="18"/>
        </w:rPr>
        <w:t xml:space="preserve">– </w:t>
      </w:r>
      <w:r w:rsidRPr="00DF732F">
        <w:rPr>
          <w:rFonts w:ascii="Arial" w:hAnsi="Arial" w:cs="Arial"/>
          <w:sz w:val="18"/>
          <w:szCs w:val="18"/>
        </w:rPr>
        <w:t>sorgenia@diesis.it</w:t>
      </w:r>
    </w:p>
    <w:p w14:paraId="18E6668C" w14:textId="364275D9" w:rsidR="00DF732F" w:rsidRPr="00084322" w:rsidRDefault="00DF732F" w:rsidP="00DF732F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</w:p>
    <w:sectPr w:rsidR="00DF732F" w:rsidRPr="00084322" w:rsidSect="00EA3F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84" w:right="1418" w:bottom="818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2EA" w14:textId="77777777" w:rsidR="00F547F7" w:rsidRDefault="00F547F7">
      <w:r>
        <w:separator/>
      </w:r>
    </w:p>
  </w:endnote>
  <w:endnote w:type="continuationSeparator" w:id="0">
    <w:p w14:paraId="1F90B741" w14:textId="77777777" w:rsidR="00F547F7" w:rsidRDefault="00F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9C77" w14:textId="77777777" w:rsidR="00F80C3C" w:rsidRDefault="00F80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EA13" w14:textId="77777777" w:rsidR="00F80C3C" w:rsidRDefault="00F80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8614" w14:textId="77777777" w:rsidR="00F80C3C" w:rsidRDefault="00F80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2ED6" w14:textId="77777777" w:rsidR="00F547F7" w:rsidRDefault="00F547F7">
      <w:r>
        <w:separator/>
      </w:r>
    </w:p>
  </w:footnote>
  <w:footnote w:type="continuationSeparator" w:id="0">
    <w:p w14:paraId="0F51D783" w14:textId="77777777" w:rsidR="00F547F7" w:rsidRDefault="00F5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4366" w14:textId="77777777" w:rsidR="00F80C3C" w:rsidRDefault="00F80C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F1AC" w14:textId="77777777" w:rsidR="005234E6" w:rsidRPr="00305E21" w:rsidRDefault="005234E6">
    <w:pPr>
      <w:pStyle w:val="Intestazione"/>
      <w:ind w:left="-1080"/>
    </w:pPr>
  </w:p>
  <w:p w14:paraId="3B170B3B" w14:textId="7C265E2B" w:rsidR="005234E6" w:rsidRPr="00305E21" w:rsidRDefault="005234E6">
    <w:pPr>
      <w:pStyle w:val="Intestazione"/>
      <w:ind w:left="-1080"/>
    </w:pPr>
  </w:p>
  <w:p w14:paraId="7E16B5AA" w14:textId="77777777" w:rsidR="005234E6" w:rsidRPr="00305E21" w:rsidRDefault="005234E6">
    <w:pPr>
      <w:pStyle w:val="Intestazione"/>
      <w:ind w:left="-1080"/>
    </w:pPr>
  </w:p>
  <w:p w14:paraId="484435CA" w14:textId="66F7A562" w:rsidR="005234E6" w:rsidRPr="00305E21" w:rsidRDefault="007B5C37">
    <w:pPr>
      <w:pStyle w:val="Intestazione"/>
      <w:tabs>
        <w:tab w:val="left" w:pos="3135"/>
      </w:tabs>
      <w:ind w:left="-1080" w:firstLine="229"/>
      <w:jc w:val="right"/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9D6E0E0" wp14:editId="09977F61">
          <wp:simplePos x="0" y="0"/>
          <wp:positionH relativeFrom="column">
            <wp:posOffset>241391</wp:posOffset>
          </wp:positionH>
          <wp:positionV relativeFrom="margin">
            <wp:posOffset>-1134110</wp:posOffset>
          </wp:positionV>
          <wp:extent cx="1247775" cy="7194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4E6" w:rsidRPr="00305E21">
      <w:tab/>
    </w:r>
    <w:r w:rsidR="005234E6" w:rsidRPr="00305E21">
      <w:tab/>
    </w:r>
    <w:r w:rsidR="005234E6" w:rsidRPr="00305E21">
      <w:tab/>
    </w:r>
    <w:r w:rsidR="005234E6" w:rsidRPr="00305E21">
      <w:tab/>
    </w:r>
    <w:r w:rsidR="005234E6" w:rsidRPr="00305E21">
      <w:tab/>
    </w:r>
    <w:r w:rsidR="005234E6" w:rsidRPr="00305E21">
      <w:tab/>
    </w:r>
  </w:p>
  <w:p w14:paraId="7BD06A1C" w14:textId="713D6848" w:rsidR="005234E6" w:rsidRPr="00305E21" w:rsidRDefault="005234E6">
    <w:pPr>
      <w:pStyle w:val="Intestazione"/>
      <w:tabs>
        <w:tab w:val="left" w:pos="3135"/>
      </w:tabs>
      <w:ind w:left="-1080" w:firstLine="229"/>
    </w:pPr>
  </w:p>
  <w:p w14:paraId="0583AB50" w14:textId="2A7A79EB" w:rsidR="005234E6" w:rsidRPr="00305E21" w:rsidRDefault="007B5C37">
    <w:pPr>
      <w:pStyle w:val="Intestazione"/>
      <w:tabs>
        <w:tab w:val="left" w:pos="3135"/>
      </w:tabs>
      <w:ind w:left="-1080" w:firstLine="229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63EE68BA" wp14:editId="4C34A47A">
          <wp:extent cx="1612900" cy="5715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29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FC859" w14:textId="77777777" w:rsidR="005234E6" w:rsidRPr="00305E21" w:rsidRDefault="005234E6">
    <w:pPr>
      <w:pStyle w:val="Intestazione"/>
      <w:tabs>
        <w:tab w:val="left" w:pos="3135"/>
      </w:tabs>
      <w:ind w:left="-1080" w:firstLine="229"/>
    </w:pPr>
  </w:p>
  <w:p w14:paraId="3AC5BF38" w14:textId="77777777" w:rsidR="005234E6" w:rsidRDefault="005234E6">
    <w:pPr>
      <w:pStyle w:val="Intestazione"/>
      <w:tabs>
        <w:tab w:val="left" w:pos="3135"/>
      </w:tabs>
      <w:ind w:left="-1080" w:firstLine="22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4E5C" w14:textId="77777777" w:rsidR="00F80C3C" w:rsidRDefault="00F80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166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223B95"/>
    <w:multiLevelType w:val="hybridMultilevel"/>
    <w:tmpl w:val="F0FA3944"/>
    <w:lvl w:ilvl="0" w:tplc="D59A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36276">
    <w:abstractNumId w:val="2"/>
  </w:num>
  <w:num w:numId="2" w16cid:durableId="1565606695">
    <w:abstractNumId w:val="0"/>
  </w:num>
  <w:num w:numId="3" w16cid:durableId="114735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1"/>
    <w:rsid w:val="00001077"/>
    <w:rsid w:val="000114A6"/>
    <w:rsid w:val="000118DA"/>
    <w:rsid w:val="000142B6"/>
    <w:rsid w:val="00022C9D"/>
    <w:rsid w:val="00024045"/>
    <w:rsid w:val="000245CE"/>
    <w:rsid w:val="00042EBC"/>
    <w:rsid w:val="00046C8C"/>
    <w:rsid w:val="00046E22"/>
    <w:rsid w:val="00052B70"/>
    <w:rsid w:val="00061482"/>
    <w:rsid w:val="00071913"/>
    <w:rsid w:val="00075952"/>
    <w:rsid w:val="0007644C"/>
    <w:rsid w:val="00084322"/>
    <w:rsid w:val="000915E3"/>
    <w:rsid w:val="00092F57"/>
    <w:rsid w:val="00093B58"/>
    <w:rsid w:val="00094434"/>
    <w:rsid w:val="000A1879"/>
    <w:rsid w:val="000B129B"/>
    <w:rsid w:val="000C042F"/>
    <w:rsid w:val="000C2D8C"/>
    <w:rsid w:val="000D07CD"/>
    <w:rsid w:val="000D4077"/>
    <w:rsid w:val="000D6EBC"/>
    <w:rsid w:val="000E17D8"/>
    <w:rsid w:val="000E20B9"/>
    <w:rsid w:val="000E4502"/>
    <w:rsid w:val="000E4D9F"/>
    <w:rsid w:val="000F3FE3"/>
    <w:rsid w:val="000F5989"/>
    <w:rsid w:val="001033D9"/>
    <w:rsid w:val="001101ED"/>
    <w:rsid w:val="001136BF"/>
    <w:rsid w:val="001163D4"/>
    <w:rsid w:val="0012160A"/>
    <w:rsid w:val="00123E10"/>
    <w:rsid w:val="001315E4"/>
    <w:rsid w:val="00134291"/>
    <w:rsid w:val="0014541A"/>
    <w:rsid w:val="00156BDD"/>
    <w:rsid w:val="00165805"/>
    <w:rsid w:val="00170D7B"/>
    <w:rsid w:val="0017222F"/>
    <w:rsid w:val="00174201"/>
    <w:rsid w:val="0019083A"/>
    <w:rsid w:val="00190963"/>
    <w:rsid w:val="001969CE"/>
    <w:rsid w:val="001A02B7"/>
    <w:rsid w:val="001A43CF"/>
    <w:rsid w:val="001A7230"/>
    <w:rsid w:val="001B1DE4"/>
    <w:rsid w:val="001B4ABE"/>
    <w:rsid w:val="001B6A96"/>
    <w:rsid w:val="001C03B5"/>
    <w:rsid w:val="001C6084"/>
    <w:rsid w:val="001C6B58"/>
    <w:rsid w:val="001C7309"/>
    <w:rsid w:val="001D431B"/>
    <w:rsid w:val="001D6450"/>
    <w:rsid w:val="001E1BA2"/>
    <w:rsid w:val="001E7D77"/>
    <w:rsid w:val="001F3A0B"/>
    <w:rsid w:val="001F7BE1"/>
    <w:rsid w:val="00200A57"/>
    <w:rsid w:val="00201FC1"/>
    <w:rsid w:val="0020692B"/>
    <w:rsid w:val="0020723A"/>
    <w:rsid w:val="00213909"/>
    <w:rsid w:val="00224239"/>
    <w:rsid w:val="00225229"/>
    <w:rsid w:val="00240088"/>
    <w:rsid w:val="0024401E"/>
    <w:rsid w:val="0024702D"/>
    <w:rsid w:val="00253D13"/>
    <w:rsid w:val="00255481"/>
    <w:rsid w:val="00265569"/>
    <w:rsid w:val="00273E27"/>
    <w:rsid w:val="0027518F"/>
    <w:rsid w:val="00285F58"/>
    <w:rsid w:val="0029165E"/>
    <w:rsid w:val="002A1E9A"/>
    <w:rsid w:val="002B31BD"/>
    <w:rsid w:val="002B5FB1"/>
    <w:rsid w:val="002C01A9"/>
    <w:rsid w:val="002C0801"/>
    <w:rsid w:val="002C4DAD"/>
    <w:rsid w:val="002C75FB"/>
    <w:rsid w:val="002C765A"/>
    <w:rsid w:val="002D6B3D"/>
    <w:rsid w:val="002D6B81"/>
    <w:rsid w:val="002E5DB0"/>
    <w:rsid w:val="002F406B"/>
    <w:rsid w:val="002F5C3D"/>
    <w:rsid w:val="002F7B67"/>
    <w:rsid w:val="00304AB6"/>
    <w:rsid w:val="00305E21"/>
    <w:rsid w:val="00307496"/>
    <w:rsid w:val="0032005F"/>
    <w:rsid w:val="00320B48"/>
    <w:rsid w:val="0032452E"/>
    <w:rsid w:val="0033698B"/>
    <w:rsid w:val="00341E87"/>
    <w:rsid w:val="003467BD"/>
    <w:rsid w:val="00356A4E"/>
    <w:rsid w:val="00360B8E"/>
    <w:rsid w:val="003713D4"/>
    <w:rsid w:val="00371D30"/>
    <w:rsid w:val="00373F8E"/>
    <w:rsid w:val="003777EF"/>
    <w:rsid w:val="00381A21"/>
    <w:rsid w:val="0038515E"/>
    <w:rsid w:val="0038744E"/>
    <w:rsid w:val="003A31CA"/>
    <w:rsid w:val="003A3D2F"/>
    <w:rsid w:val="003A78F6"/>
    <w:rsid w:val="003B22A5"/>
    <w:rsid w:val="003B72FE"/>
    <w:rsid w:val="003C2F1F"/>
    <w:rsid w:val="003D4EA6"/>
    <w:rsid w:val="003E495C"/>
    <w:rsid w:val="003E6A59"/>
    <w:rsid w:val="003F5BA6"/>
    <w:rsid w:val="004015B5"/>
    <w:rsid w:val="004117A3"/>
    <w:rsid w:val="00414DD7"/>
    <w:rsid w:val="00421CA7"/>
    <w:rsid w:val="00425B5C"/>
    <w:rsid w:val="00432721"/>
    <w:rsid w:val="00433A3E"/>
    <w:rsid w:val="0044401E"/>
    <w:rsid w:val="00446B5A"/>
    <w:rsid w:val="00450670"/>
    <w:rsid w:val="00452DF8"/>
    <w:rsid w:val="00461B92"/>
    <w:rsid w:val="00462205"/>
    <w:rsid w:val="00464AFB"/>
    <w:rsid w:val="00474626"/>
    <w:rsid w:val="00474CDE"/>
    <w:rsid w:val="00476BA1"/>
    <w:rsid w:val="00484FAE"/>
    <w:rsid w:val="00485A75"/>
    <w:rsid w:val="004866B4"/>
    <w:rsid w:val="00486AF1"/>
    <w:rsid w:val="00486BF5"/>
    <w:rsid w:val="00487A53"/>
    <w:rsid w:val="004A5845"/>
    <w:rsid w:val="004A7A82"/>
    <w:rsid w:val="004B0E47"/>
    <w:rsid w:val="004B27DB"/>
    <w:rsid w:val="004E5A54"/>
    <w:rsid w:val="004E7848"/>
    <w:rsid w:val="004F33DC"/>
    <w:rsid w:val="004F3C73"/>
    <w:rsid w:val="00504ADF"/>
    <w:rsid w:val="00504B58"/>
    <w:rsid w:val="005138B5"/>
    <w:rsid w:val="0051440C"/>
    <w:rsid w:val="00517F1A"/>
    <w:rsid w:val="00520A37"/>
    <w:rsid w:val="005234E6"/>
    <w:rsid w:val="00525230"/>
    <w:rsid w:val="00536B31"/>
    <w:rsid w:val="005465F6"/>
    <w:rsid w:val="00550BCB"/>
    <w:rsid w:val="0056369A"/>
    <w:rsid w:val="00566BC2"/>
    <w:rsid w:val="0059371F"/>
    <w:rsid w:val="00593989"/>
    <w:rsid w:val="005A28BF"/>
    <w:rsid w:val="005A6D96"/>
    <w:rsid w:val="005B576C"/>
    <w:rsid w:val="005C7012"/>
    <w:rsid w:val="005D112F"/>
    <w:rsid w:val="005D55A8"/>
    <w:rsid w:val="005D7101"/>
    <w:rsid w:val="005E0A8E"/>
    <w:rsid w:val="005E3AB8"/>
    <w:rsid w:val="005E3C0F"/>
    <w:rsid w:val="005E4BF4"/>
    <w:rsid w:val="005E6984"/>
    <w:rsid w:val="005F04C1"/>
    <w:rsid w:val="005F142F"/>
    <w:rsid w:val="005F20A1"/>
    <w:rsid w:val="00600438"/>
    <w:rsid w:val="00606F9D"/>
    <w:rsid w:val="0062485B"/>
    <w:rsid w:val="0063233C"/>
    <w:rsid w:val="00647205"/>
    <w:rsid w:val="006516D1"/>
    <w:rsid w:val="0065380E"/>
    <w:rsid w:val="006565B5"/>
    <w:rsid w:val="0065727F"/>
    <w:rsid w:val="00660B31"/>
    <w:rsid w:val="00662426"/>
    <w:rsid w:val="006702D9"/>
    <w:rsid w:val="0068234B"/>
    <w:rsid w:val="006845D7"/>
    <w:rsid w:val="00684A07"/>
    <w:rsid w:val="0068643E"/>
    <w:rsid w:val="00694344"/>
    <w:rsid w:val="00695CD7"/>
    <w:rsid w:val="006A2DD7"/>
    <w:rsid w:val="006A37A9"/>
    <w:rsid w:val="006A4891"/>
    <w:rsid w:val="006A69EB"/>
    <w:rsid w:val="006B3B6F"/>
    <w:rsid w:val="006B3C05"/>
    <w:rsid w:val="006B551A"/>
    <w:rsid w:val="006C1ADB"/>
    <w:rsid w:val="006D0811"/>
    <w:rsid w:val="006D4B2A"/>
    <w:rsid w:val="006E7ED8"/>
    <w:rsid w:val="006F2CD7"/>
    <w:rsid w:val="006F3160"/>
    <w:rsid w:val="006F32BF"/>
    <w:rsid w:val="007044F5"/>
    <w:rsid w:val="007049AC"/>
    <w:rsid w:val="00706EBE"/>
    <w:rsid w:val="007145A7"/>
    <w:rsid w:val="00714D05"/>
    <w:rsid w:val="00726CD2"/>
    <w:rsid w:val="0074786B"/>
    <w:rsid w:val="0075175D"/>
    <w:rsid w:val="00753F8D"/>
    <w:rsid w:val="00763C81"/>
    <w:rsid w:val="007666BD"/>
    <w:rsid w:val="00775C5D"/>
    <w:rsid w:val="007814F0"/>
    <w:rsid w:val="00792FEB"/>
    <w:rsid w:val="007A033B"/>
    <w:rsid w:val="007A152F"/>
    <w:rsid w:val="007A262A"/>
    <w:rsid w:val="007B3646"/>
    <w:rsid w:val="007B5C37"/>
    <w:rsid w:val="007B6D1A"/>
    <w:rsid w:val="007C078A"/>
    <w:rsid w:val="007C4B6D"/>
    <w:rsid w:val="007D23B3"/>
    <w:rsid w:val="007D46EE"/>
    <w:rsid w:val="007E3F24"/>
    <w:rsid w:val="007E54B3"/>
    <w:rsid w:val="007F05DA"/>
    <w:rsid w:val="007F3A1B"/>
    <w:rsid w:val="008102D1"/>
    <w:rsid w:val="008107D8"/>
    <w:rsid w:val="00817263"/>
    <w:rsid w:val="00824467"/>
    <w:rsid w:val="008279B0"/>
    <w:rsid w:val="0083012B"/>
    <w:rsid w:val="008311E6"/>
    <w:rsid w:val="0083222E"/>
    <w:rsid w:val="00840706"/>
    <w:rsid w:val="00847AFD"/>
    <w:rsid w:val="00856ADF"/>
    <w:rsid w:val="00861572"/>
    <w:rsid w:val="008637EE"/>
    <w:rsid w:val="00865A0C"/>
    <w:rsid w:val="00877B0B"/>
    <w:rsid w:val="00880BA9"/>
    <w:rsid w:val="00884755"/>
    <w:rsid w:val="008913BF"/>
    <w:rsid w:val="0089481B"/>
    <w:rsid w:val="008A08D7"/>
    <w:rsid w:val="008A1F01"/>
    <w:rsid w:val="008A2742"/>
    <w:rsid w:val="008B0CE5"/>
    <w:rsid w:val="008B3C01"/>
    <w:rsid w:val="008B6B7A"/>
    <w:rsid w:val="008C1CE4"/>
    <w:rsid w:val="008C1EC9"/>
    <w:rsid w:val="008C2D50"/>
    <w:rsid w:val="008C759B"/>
    <w:rsid w:val="008D0A63"/>
    <w:rsid w:val="008D0FAB"/>
    <w:rsid w:val="008D7004"/>
    <w:rsid w:val="008E5CA0"/>
    <w:rsid w:val="008F4721"/>
    <w:rsid w:val="008F54B6"/>
    <w:rsid w:val="008F7D9B"/>
    <w:rsid w:val="009032CD"/>
    <w:rsid w:val="00905765"/>
    <w:rsid w:val="00906244"/>
    <w:rsid w:val="00906D02"/>
    <w:rsid w:val="0091020E"/>
    <w:rsid w:val="00910BF7"/>
    <w:rsid w:val="00914126"/>
    <w:rsid w:val="00914F9C"/>
    <w:rsid w:val="00917453"/>
    <w:rsid w:val="009212DB"/>
    <w:rsid w:val="00926FF6"/>
    <w:rsid w:val="0093115A"/>
    <w:rsid w:val="009371DB"/>
    <w:rsid w:val="009423C1"/>
    <w:rsid w:val="009449A6"/>
    <w:rsid w:val="00954A62"/>
    <w:rsid w:val="0095607F"/>
    <w:rsid w:val="00965BDC"/>
    <w:rsid w:val="00965C31"/>
    <w:rsid w:val="00967417"/>
    <w:rsid w:val="00976778"/>
    <w:rsid w:val="00977CD2"/>
    <w:rsid w:val="009815B8"/>
    <w:rsid w:val="0098570F"/>
    <w:rsid w:val="00987030"/>
    <w:rsid w:val="009922F4"/>
    <w:rsid w:val="00996154"/>
    <w:rsid w:val="009A1CC5"/>
    <w:rsid w:val="009A214F"/>
    <w:rsid w:val="009A561B"/>
    <w:rsid w:val="009A6D3D"/>
    <w:rsid w:val="009A7DDA"/>
    <w:rsid w:val="009B615A"/>
    <w:rsid w:val="009C0A63"/>
    <w:rsid w:val="009C65C9"/>
    <w:rsid w:val="009D191F"/>
    <w:rsid w:val="009E451D"/>
    <w:rsid w:val="009E6062"/>
    <w:rsid w:val="009E7B0A"/>
    <w:rsid w:val="009F0333"/>
    <w:rsid w:val="009F32E0"/>
    <w:rsid w:val="009F4E4D"/>
    <w:rsid w:val="009F72D9"/>
    <w:rsid w:val="009F7FF0"/>
    <w:rsid w:val="00A002A8"/>
    <w:rsid w:val="00A00C2D"/>
    <w:rsid w:val="00A0482D"/>
    <w:rsid w:val="00A06868"/>
    <w:rsid w:val="00A1075D"/>
    <w:rsid w:val="00A12CB9"/>
    <w:rsid w:val="00A15C37"/>
    <w:rsid w:val="00A1606A"/>
    <w:rsid w:val="00A22214"/>
    <w:rsid w:val="00A22698"/>
    <w:rsid w:val="00A2472B"/>
    <w:rsid w:val="00A34E72"/>
    <w:rsid w:val="00A3581F"/>
    <w:rsid w:val="00A414F9"/>
    <w:rsid w:val="00A42081"/>
    <w:rsid w:val="00A53CF8"/>
    <w:rsid w:val="00A55289"/>
    <w:rsid w:val="00A575A7"/>
    <w:rsid w:val="00A60FA8"/>
    <w:rsid w:val="00A662BB"/>
    <w:rsid w:val="00A76F1C"/>
    <w:rsid w:val="00A83124"/>
    <w:rsid w:val="00A85210"/>
    <w:rsid w:val="00A87C66"/>
    <w:rsid w:val="00A951D5"/>
    <w:rsid w:val="00A9572D"/>
    <w:rsid w:val="00A972E6"/>
    <w:rsid w:val="00AA19C2"/>
    <w:rsid w:val="00AA260A"/>
    <w:rsid w:val="00AA411A"/>
    <w:rsid w:val="00AA45E5"/>
    <w:rsid w:val="00AA58E1"/>
    <w:rsid w:val="00AB18A7"/>
    <w:rsid w:val="00AB369A"/>
    <w:rsid w:val="00AC1414"/>
    <w:rsid w:val="00AC7127"/>
    <w:rsid w:val="00AD1F6A"/>
    <w:rsid w:val="00AD4547"/>
    <w:rsid w:val="00AD7A7A"/>
    <w:rsid w:val="00AD7DC1"/>
    <w:rsid w:val="00AE4D3C"/>
    <w:rsid w:val="00AF39AA"/>
    <w:rsid w:val="00B00A14"/>
    <w:rsid w:val="00B00FAD"/>
    <w:rsid w:val="00B02049"/>
    <w:rsid w:val="00B0419E"/>
    <w:rsid w:val="00B07D45"/>
    <w:rsid w:val="00B1096B"/>
    <w:rsid w:val="00B128AB"/>
    <w:rsid w:val="00B451E7"/>
    <w:rsid w:val="00B53ADE"/>
    <w:rsid w:val="00B620A6"/>
    <w:rsid w:val="00B650D2"/>
    <w:rsid w:val="00B73C2A"/>
    <w:rsid w:val="00B820F8"/>
    <w:rsid w:val="00B87873"/>
    <w:rsid w:val="00B914DB"/>
    <w:rsid w:val="00B94B29"/>
    <w:rsid w:val="00BA4C5C"/>
    <w:rsid w:val="00BB06DC"/>
    <w:rsid w:val="00BB5F64"/>
    <w:rsid w:val="00BD2068"/>
    <w:rsid w:val="00BD37C9"/>
    <w:rsid w:val="00BD73DA"/>
    <w:rsid w:val="00BE49A0"/>
    <w:rsid w:val="00BF3D40"/>
    <w:rsid w:val="00BF40ED"/>
    <w:rsid w:val="00BF4ACE"/>
    <w:rsid w:val="00BF4C1F"/>
    <w:rsid w:val="00BF5660"/>
    <w:rsid w:val="00BF5D10"/>
    <w:rsid w:val="00C02D83"/>
    <w:rsid w:val="00C06D2A"/>
    <w:rsid w:val="00C16D0B"/>
    <w:rsid w:val="00C21179"/>
    <w:rsid w:val="00C2299D"/>
    <w:rsid w:val="00C25D27"/>
    <w:rsid w:val="00C32AA7"/>
    <w:rsid w:val="00C34977"/>
    <w:rsid w:val="00C349DF"/>
    <w:rsid w:val="00C353E6"/>
    <w:rsid w:val="00C3611E"/>
    <w:rsid w:val="00C50A04"/>
    <w:rsid w:val="00C5764A"/>
    <w:rsid w:val="00C60D74"/>
    <w:rsid w:val="00C616B5"/>
    <w:rsid w:val="00C62659"/>
    <w:rsid w:val="00C67114"/>
    <w:rsid w:val="00C702C7"/>
    <w:rsid w:val="00C76FCA"/>
    <w:rsid w:val="00C77E04"/>
    <w:rsid w:val="00C84FBB"/>
    <w:rsid w:val="00C85D88"/>
    <w:rsid w:val="00C948E9"/>
    <w:rsid w:val="00CA00CA"/>
    <w:rsid w:val="00CA222D"/>
    <w:rsid w:val="00CA683A"/>
    <w:rsid w:val="00CB0936"/>
    <w:rsid w:val="00CB3117"/>
    <w:rsid w:val="00CC33A9"/>
    <w:rsid w:val="00CC698D"/>
    <w:rsid w:val="00CD002C"/>
    <w:rsid w:val="00CE6213"/>
    <w:rsid w:val="00CF4A8A"/>
    <w:rsid w:val="00D14F38"/>
    <w:rsid w:val="00D152C9"/>
    <w:rsid w:val="00D17DCE"/>
    <w:rsid w:val="00D21540"/>
    <w:rsid w:val="00D34B95"/>
    <w:rsid w:val="00D35FBF"/>
    <w:rsid w:val="00D41E83"/>
    <w:rsid w:val="00D42AC4"/>
    <w:rsid w:val="00D50620"/>
    <w:rsid w:val="00D50972"/>
    <w:rsid w:val="00D522D2"/>
    <w:rsid w:val="00D5356B"/>
    <w:rsid w:val="00D553FE"/>
    <w:rsid w:val="00D617A2"/>
    <w:rsid w:val="00D65BDC"/>
    <w:rsid w:val="00D75B5D"/>
    <w:rsid w:val="00D774C3"/>
    <w:rsid w:val="00D802F0"/>
    <w:rsid w:val="00D81C35"/>
    <w:rsid w:val="00D860E3"/>
    <w:rsid w:val="00D944A4"/>
    <w:rsid w:val="00D95010"/>
    <w:rsid w:val="00DA03BD"/>
    <w:rsid w:val="00DA31AF"/>
    <w:rsid w:val="00DA7A31"/>
    <w:rsid w:val="00DB3CDA"/>
    <w:rsid w:val="00DC1ED6"/>
    <w:rsid w:val="00DC31AB"/>
    <w:rsid w:val="00DC67D8"/>
    <w:rsid w:val="00DC73CA"/>
    <w:rsid w:val="00DD2C38"/>
    <w:rsid w:val="00DD3713"/>
    <w:rsid w:val="00DF0174"/>
    <w:rsid w:val="00DF25E4"/>
    <w:rsid w:val="00DF526D"/>
    <w:rsid w:val="00DF70F3"/>
    <w:rsid w:val="00DF72BC"/>
    <w:rsid w:val="00DF732F"/>
    <w:rsid w:val="00E13372"/>
    <w:rsid w:val="00E22705"/>
    <w:rsid w:val="00E27D63"/>
    <w:rsid w:val="00E379FF"/>
    <w:rsid w:val="00E422C6"/>
    <w:rsid w:val="00E452BA"/>
    <w:rsid w:val="00E475AC"/>
    <w:rsid w:val="00E5242B"/>
    <w:rsid w:val="00E56D12"/>
    <w:rsid w:val="00E57E59"/>
    <w:rsid w:val="00E6193C"/>
    <w:rsid w:val="00E643E9"/>
    <w:rsid w:val="00E73CE5"/>
    <w:rsid w:val="00E77E45"/>
    <w:rsid w:val="00E801B8"/>
    <w:rsid w:val="00E8165E"/>
    <w:rsid w:val="00E8657C"/>
    <w:rsid w:val="00E93A82"/>
    <w:rsid w:val="00E96EE2"/>
    <w:rsid w:val="00EA0AD3"/>
    <w:rsid w:val="00EA1F7A"/>
    <w:rsid w:val="00EA3F43"/>
    <w:rsid w:val="00EB67C8"/>
    <w:rsid w:val="00EC1AB7"/>
    <w:rsid w:val="00EE1782"/>
    <w:rsid w:val="00EE207C"/>
    <w:rsid w:val="00EE3848"/>
    <w:rsid w:val="00EF02C5"/>
    <w:rsid w:val="00F01902"/>
    <w:rsid w:val="00F035FA"/>
    <w:rsid w:val="00F074C5"/>
    <w:rsid w:val="00F114B7"/>
    <w:rsid w:val="00F126CD"/>
    <w:rsid w:val="00F1283E"/>
    <w:rsid w:val="00F13050"/>
    <w:rsid w:val="00F17993"/>
    <w:rsid w:val="00F20FAC"/>
    <w:rsid w:val="00F26861"/>
    <w:rsid w:val="00F3056E"/>
    <w:rsid w:val="00F31C72"/>
    <w:rsid w:val="00F32DA3"/>
    <w:rsid w:val="00F33001"/>
    <w:rsid w:val="00F40B0E"/>
    <w:rsid w:val="00F4394E"/>
    <w:rsid w:val="00F4629A"/>
    <w:rsid w:val="00F524B4"/>
    <w:rsid w:val="00F547F7"/>
    <w:rsid w:val="00F567A6"/>
    <w:rsid w:val="00F6684A"/>
    <w:rsid w:val="00F77303"/>
    <w:rsid w:val="00F80C3C"/>
    <w:rsid w:val="00F851F0"/>
    <w:rsid w:val="00F96234"/>
    <w:rsid w:val="00FA0384"/>
    <w:rsid w:val="00FA291E"/>
    <w:rsid w:val="00FA7BCC"/>
    <w:rsid w:val="00FB50B2"/>
    <w:rsid w:val="00FC304E"/>
    <w:rsid w:val="00FD17EB"/>
    <w:rsid w:val="00FD1D79"/>
    <w:rsid w:val="00FD6792"/>
    <w:rsid w:val="00FD74BE"/>
    <w:rsid w:val="00FE1823"/>
    <w:rsid w:val="00FE479E"/>
    <w:rsid w:val="00FF2C4E"/>
    <w:rsid w:val="00FF5762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CE2546"/>
  <w15:docId w15:val="{CCF02100-9182-B341-AD75-18B0C35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eastAsia="Calibri" w:hAnsi="Calibri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Grigliamedia21">
    <w:name w:val="Griglia media 21"/>
    <w:pPr>
      <w:widowControl w:val="0"/>
      <w:suppressAutoHyphens/>
    </w:pPr>
    <w:rPr>
      <w:rFonts w:eastAsia="Calibri"/>
      <w:sz w:val="24"/>
      <w:szCs w:val="22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fondomedio1-Colore11">
    <w:name w:val="Sfondo medio 1 - Colore 1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encomedio2-Colore21">
    <w:name w:val="Elenco medio 2 - Colore 21"/>
    <w:pPr>
      <w:widowControl w:val="0"/>
      <w:suppressAutoHyphens/>
    </w:pPr>
    <w:rPr>
      <w:sz w:val="24"/>
      <w:szCs w:val="24"/>
      <w:lang w:eastAsia="ar-S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Calibri" w:eastAsia="Cambria" w:hAnsi="Calibri" w:cs="Calibri"/>
      <w:color w:val="000000"/>
      <w:sz w:val="24"/>
      <w:szCs w:val="24"/>
      <w:lang w:eastAsia="ar-SA"/>
    </w:rPr>
  </w:style>
  <w:style w:type="paragraph" w:customStyle="1" w:styleId="Grigliamedia22">
    <w:name w:val="Griglia media 22"/>
    <w:pPr>
      <w:widowControl w:val="0"/>
      <w:suppressAutoHyphens/>
    </w:pPr>
    <w:rPr>
      <w:rFonts w:eastAsia="Calibri"/>
      <w:sz w:val="24"/>
      <w:szCs w:val="22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styleId="Rimandocommento">
    <w:name w:val="annotation reference"/>
    <w:uiPriority w:val="99"/>
    <w:semiHidden/>
    <w:unhideWhenUsed/>
    <w:rsid w:val="00446B5A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46B5A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446B5A"/>
    <w:rPr>
      <w:lang w:eastAsia="ar-SA"/>
    </w:rPr>
  </w:style>
  <w:style w:type="paragraph" w:styleId="Revisione">
    <w:name w:val="Revision"/>
    <w:hidden/>
    <w:uiPriority w:val="99"/>
    <w:semiHidden/>
    <w:rsid w:val="00360B8E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FA7BC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4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pinosa@secnewgat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ara.andreotti@secnewga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bio.santilio@secnewgat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ele.bon@secnewgat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2327-83AF-48B0-8AE4-1E29286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3759</Characters>
  <Application>Microsoft Office Word</Application>
  <DocSecurity>0</DocSecurity>
  <Lines>46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BEI e SACE € 95 milioni ad Alba Leasing</vt:lpstr>
    </vt:vector>
  </TitlesOfParts>
  <Company>Alba Leasing S.p.A.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BEI e SACE € 95 milioni ad Alba Leasing</dc:title>
  <dc:subject/>
  <dc:creator>Gruppo Banca Italease</dc:creator>
  <cp:keywords/>
  <cp:lastModifiedBy>Michele Bon</cp:lastModifiedBy>
  <cp:revision>5</cp:revision>
  <cp:lastPrinted>2019-09-23T07:19:00Z</cp:lastPrinted>
  <dcterms:created xsi:type="dcterms:W3CDTF">2022-11-07T11:55:00Z</dcterms:created>
  <dcterms:modified xsi:type="dcterms:W3CDTF">2022-11-08T09:15:00Z</dcterms:modified>
</cp:coreProperties>
</file>