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7C466" w14:textId="56F040E6" w:rsidR="00EA6461" w:rsidRDefault="00F82A74" w:rsidP="005D5498">
      <w:pPr>
        <w:rPr>
          <w:rFonts w:asciiTheme="minorHAnsi" w:hAnsiTheme="minorHAnsi"/>
          <w:bCs/>
          <w:color w:val="auto"/>
          <w:sz w:val="32"/>
          <w:szCs w:val="32"/>
          <w:lang w:val="es-ES_tradnl"/>
        </w:rPr>
      </w:pPr>
      <w:bookmarkStart w:id="0" w:name="_Hlk120092670"/>
      <w:r>
        <w:rPr>
          <w:rFonts w:asciiTheme="minorHAnsi" w:hAnsiTheme="minorHAnsi"/>
          <w:bCs/>
          <w:noProof/>
          <w:color w:val="auto"/>
          <w:sz w:val="32"/>
          <w:szCs w:val="32"/>
          <w:lang w:val="es-ES_tradnl"/>
        </w:rPr>
        <w:drawing>
          <wp:anchor distT="0" distB="0" distL="114300" distR="114300" simplePos="0" relativeHeight="251659264" behindDoc="0" locked="0" layoutInCell="1" allowOverlap="1" wp14:anchorId="174B4295" wp14:editId="4451916E">
            <wp:simplePos x="0" y="0"/>
            <wp:positionH relativeFrom="margin">
              <wp:posOffset>4658995</wp:posOffset>
            </wp:positionH>
            <wp:positionV relativeFrom="paragraph">
              <wp:posOffset>37465</wp:posOffset>
            </wp:positionV>
            <wp:extent cx="1066800" cy="375540"/>
            <wp:effectExtent l="0" t="0" r="0"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375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7EDF">
        <w:rPr>
          <w:noProof/>
        </w:rPr>
        <w:drawing>
          <wp:anchor distT="0" distB="0" distL="114300" distR="114300" simplePos="0" relativeHeight="251658240" behindDoc="0" locked="0" layoutInCell="1" allowOverlap="1" wp14:anchorId="2FF067B8" wp14:editId="375B4A8B">
            <wp:simplePos x="723900" y="723900"/>
            <wp:positionH relativeFrom="column">
              <wp:align>left</wp:align>
            </wp:positionH>
            <wp:positionV relativeFrom="paragraph">
              <wp:align>top</wp:align>
            </wp:positionV>
            <wp:extent cx="2419350" cy="667919"/>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419350" cy="667919"/>
                    </a:xfrm>
                    <a:prstGeom prst="rect">
                      <a:avLst/>
                    </a:prstGeom>
                  </pic:spPr>
                </pic:pic>
              </a:graphicData>
            </a:graphic>
          </wp:anchor>
        </w:drawing>
      </w:r>
      <w:r>
        <w:rPr>
          <w:rFonts w:asciiTheme="minorHAnsi" w:hAnsiTheme="minorHAnsi"/>
          <w:bCs/>
          <w:color w:val="auto"/>
          <w:sz w:val="32"/>
          <w:szCs w:val="32"/>
          <w:lang w:val="es-ES_tradnl"/>
        </w:rPr>
        <w:br w:type="textWrapping" w:clear="all"/>
      </w:r>
    </w:p>
    <w:p w14:paraId="3DCF9920" w14:textId="77777777" w:rsidR="00780BCA" w:rsidRPr="0083436D" w:rsidRDefault="00780BCA" w:rsidP="005D5498">
      <w:pPr>
        <w:rPr>
          <w:rFonts w:asciiTheme="minorHAnsi" w:hAnsiTheme="minorHAnsi"/>
          <w:bCs/>
          <w:color w:val="auto"/>
          <w:sz w:val="28"/>
          <w:szCs w:val="28"/>
          <w:lang w:val="es-ES_tradnl"/>
        </w:rPr>
      </w:pPr>
    </w:p>
    <w:p w14:paraId="0B0B759B" w14:textId="519A990C" w:rsidR="00EA6461" w:rsidRPr="00493EC4" w:rsidRDefault="00556709" w:rsidP="00EA6461">
      <w:pPr>
        <w:jc w:val="center"/>
        <w:rPr>
          <w:rFonts w:asciiTheme="minorHAnsi" w:hAnsiTheme="minorHAnsi"/>
          <w:bCs/>
          <w:color w:val="auto"/>
          <w:sz w:val="28"/>
          <w:szCs w:val="28"/>
          <w:lang w:val="it-IT"/>
        </w:rPr>
      </w:pPr>
      <w:r>
        <w:rPr>
          <w:rFonts w:asciiTheme="minorHAnsi" w:hAnsiTheme="minorHAnsi"/>
          <w:bCs/>
          <w:color w:val="auto"/>
          <w:sz w:val="28"/>
          <w:szCs w:val="28"/>
          <w:lang w:val="it-IT"/>
        </w:rPr>
        <w:t>COMUNICATO STAMPA</w:t>
      </w:r>
    </w:p>
    <w:p w14:paraId="51AB5FCC" w14:textId="62B93B40" w:rsidR="00EA6461" w:rsidRPr="00493EC4" w:rsidRDefault="00EA6461" w:rsidP="00EA6461">
      <w:pPr>
        <w:jc w:val="center"/>
        <w:rPr>
          <w:rFonts w:asciiTheme="minorHAnsi" w:hAnsiTheme="minorHAnsi" w:cstheme="minorHAnsi"/>
          <w:bCs/>
          <w:color w:val="auto"/>
          <w:sz w:val="28"/>
          <w:szCs w:val="28"/>
          <w:lang w:val="it-IT"/>
        </w:rPr>
      </w:pPr>
    </w:p>
    <w:p w14:paraId="4C177895" w14:textId="0443A816" w:rsidR="00556709" w:rsidRPr="00493EC4" w:rsidRDefault="00556709" w:rsidP="00780BCA">
      <w:pPr>
        <w:jc w:val="center"/>
        <w:rPr>
          <w:rFonts w:asciiTheme="minorHAnsi" w:hAnsiTheme="minorHAnsi" w:cstheme="minorHAnsi"/>
          <w:b/>
          <w:color w:val="auto"/>
          <w:sz w:val="28"/>
          <w:szCs w:val="28"/>
          <w:lang w:val="it-IT"/>
        </w:rPr>
      </w:pPr>
      <w:r w:rsidRPr="00556709">
        <w:rPr>
          <w:rFonts w:asciiTheme="minorHAnsi" w:hAnsiTheme="minorHAnsi" w:cstheme="minorHAnsi"/>
          <w:b/>
          <w:color w:val="auto"/>
          <w:sz w:val="28"/>
          <w:szCs w:val="28"/>
          <w:lang w:val="it-IT"/>
        </w:rPr>
        <w:t xml:space="preserve">L'asset manager finlandese Aktia sbarca in </w:t>
      </w:r>
      <w:r>
        <w:rPr>
          <w:rFonts w:asciiTheme="minorHAnsi" w:hAnsiTheme="minorHAnsi" w:cstheme="minorHAnsi"/>
          <w:b/>
          <w:color w:val="auto"/>
          <w:sz w:val="28"/>
          <w:szCs w:val="28"/>
          <w:lang w:val="it-IT"/>
        </w:rPr>
        <w:t xml:space="preserve">Italia, </w:t>
      </w:r>
      <w:r w:rsidRPr="00556709">
        <w:rPr>
          <w:rFonts w:asciiTheme="minorHAnsi" w:hAnsiTheme="minorHAnsi" w:cstheme="minorHAnsi"/>
          <w:b/>
          <w:color w:val="auto"/>
          <w:sz w:val="28"/>
          <w:szCs w:val="28"/>
          <w:lang w:val="it-IT"/>
        </w:rPr>
        <w:t>Spagna</w:t>
      </w:r>
      <w:r>
        <w:rPr>
          <w:rFonts w:asciiTheme="minorHAnsi" w:hAnsiTheme="minorHAnsi" w:cstheme="minorHAnsi"/>
          <w:b/>
          <w:color w:val="auto"/>
          <w:sz w:val="28"/>
          <w:szCs w:val="28"/>
          <w:lang w:val="it-IT"/>
        </w:rPr>
        <w:t xml:space="preserve"> e</w:t>
      </w:r>
      <w:r w:rsidRPr="00556709">
        <w:rPr>
          <w:rFonts w:asciiTheme="minorHAnsi" w:hAnsiTheme="minorHAnsi" w:cstheme="minorHAnsi"/>
          <w:b/>
          <w:color w:val="auto"/>
          <w:sz w:val="28"/>
          <w:szCs w:val="28"/>
          <w:lang w:val="it-IT"/>
        </w:rPr>
        <w:t xml:space="preserve"> Portogallo con AMCHOR IS</w:t>
      </w:r>
    </w:p>
    <w:p w14:paraId="051FC4FA" w14:textId="4064ED63" w:rsidR="00EA6461" w:rsidRPr="00493EC4" w:rsidRDefault="00EA6461" w:rsidP="005D5498">
      <w:pPr>
        <w:rPr>
          <w:rFonts w:asciiTheme="minorHAnsi" w:hAnsiTheme="minorHAnsi" w:cstheme="minorHAnsi"/>
          <w:b/>
          <w:bCs/>
          <w:i/>
          <w:iCs/>
          <w:color w:val="auto"/>
          <w:sz w:val="24"/>
          <w:lang w:val="it-IT"/>
        </w:rPr>
      </w:pPr>
    </w:p>
    <w:p w14:paraId="1B7F173B" w14:textId="1ABB73A1" w:rsidR="00556709" w:rsidRPr="00556709" w:rsidRDefault="00556709" w:rsidP="00D67D0E">
      <w:pPr>
        <w:pStyle w:val="Paragrafoelenco"/>
        <w:numPr>
          <w:ilvl w:val="0"/>
          <w:numId w:val="3"/>
        </w:numPr>
        <w:rPr>
          <w:rFonts w:asciiTheme="minorHAnsi" w:hAnsiTheme="minorHAnsi" w:cstheme="minorHAnsi"/>
          <w:i/>
          <w:iCs/>
          <w:color w:val="auto"/>
          <w:sz w:val="20"/>
          <w:szCs w:val="20"/>
          <w:lang w:val="it-IT"/>
        </w:rPr>
      </w:pPr>
      <w:r w:rsidRPr="00556709">
        <w:rPr>
          <w:rFonts w:asciiTheme="minorHAnsi" w:hAnsiTheme="minorHAnsi" w:cstheme="minorHAnsi"/>
          <w:i/>
          <w:iCs/>
          <w:color w:val="auto"/>
          <w:sz w:val="20"/>
          <w:szCs w:val="20"/>
          <w:lang w:val="it-IT"/>
        </w:rPr>
        <w:t>Aktia</w:t>
      </w:r>
      <w:r w:rsidR="00731A68">
        <w:rPr>
          <w:rFonts w:asciiTheme="minorHAnsi" w:hAnsiTheme="minorHAnsi" w:cstheme="minorHAnsi"/>
          <w:i/>
          <w:iCs/>
          <w:color w:val="auto"/>
          <w:sz w:val="20"/>
          <w:szCs w:val="20"/>
          <w:lang w:val="it-IT"/>
        </w:rPr>
        <w:t xml:space="preserve">, </w:t>
      </w:r>
      <w:r w:rsidRPr="00556709">
        <w:rPr>
          <w:rFonts w:asciiTheme="minorHAnsi" w:hAnsiTheme="minorHAnsi" w:cstheme="minorHAnsi"/>
          <w:i/>
          <w:iCs/>
          <w:color w:val="auto"/>
          <w:sz w:val="20"/>
          <w:szCs w:val="20"/>
          <w:lang w:val="it-IT"/>
        </w:rPr>
        <w:t>terzo gestore patrimoniale in Finlandia,</w:t>
      </w:r>
      <w:r w:rsidR="00731A68">
        <w:rPr>
          <w:rFonts w:asciiTheme="minorHAnsi" w:hAnsiTheme="minorHAnsi" w:cstheme="minorHAnsi"/>
          <w:i/>
          <w:iCs/>
          <w:color w:val="auto"/>
          <w:sz w:val="20"/>
          <w:szCs w:val="20"/>
          <w:lang w:val="it-IT"/>
        </w:rPr>
        <w:t xml:space="preserve"> è</w:t>
      </w:r>
      <w:r w:rsidRPr="00556709">
        <w:rPr>
          <w:rFonts w:asciiTheme="minorHAnsi" w:hAnsiTheme="minorHAnsi" w:cstheme="minorHAnsi"/>
          <w:i/>
          <w:iCs/>
          <w:color w:val="auto"/>
          <w:sz w:val="20"/>
          <w:szCs w:val="20"/>
          <w:lang w:val="it-IT"/>
        </w:rPr>
        <w:t xml:space="preserve"> una boutique specializzata nel reddito fisso emergente e nel credito sostenibile, </w:t>
      </w:r>
      <w:r w:rsidR="00006A75">
        <w:rPr>
          <w:rFonts w:asciiTheme="minorHAnsi" w:hAnsiTheme="minorHAnsi" w:cstheme="minorHAnsi"/>
          <w:i/>
          <w:iCs/>
          <w:color w:val="auto"/>
          <w:sz w:val="20"/>
          <w:szCs w:val="20"/>
          <w:lang w:val="it-IT"/>
        </w:rPr>
        <w:t xml:space="preserve">controllata </w:t>
      </w:r>
      <w:r w:rsidRPr="00556709">
        <w:rPr>
          <w:rFonts w:asciiTheme="minorHAnsi" w:hAnsiTheme="minorHAnsi" w:cstheme="minorHAnsi"/>
          <w:i/>
          <w:iCs/>
          <w:color w:val="auto"/>
          <w:sz w:val="20"/>
          <w:szCs w:val="20"/>
          <w:lang w:val="it-IT"/>
        </w:rPr>
        <w:t>da Aktia Bank plc</w:t>
      </w:r>
    </w:p>
    <w:p w14:paraId="35446262" w14:textId="77777777" w:rsidR="00556709" w:rsidRPr="00556709" w:rsidRDefault="00556709" w:rsidP="00556709">
      <w:pPr>
        <w:pStyle w:val="Paragrafoelenco"/>
        <w:rPr>
          <w:rFonts w:asciiTheme="minorHAnsi" w:hAnsiTheme="minorHAnsi" w:cstheme="minorHAnsi"/>
          <w:i/>
          <w:iCs/>
          <w:color w:val="auto"/>
          <w:sz w:val="20"/>
          <w:szCs w:val="20"/>
          <w:lang w:val="it-IT"/>
        </w:rPr>
      </w:pPr>
    </w:p>
    <w:p w14:paraId="28A98AA2" w14:textId="07C8960C" w:rsidR="00556709" w:rsidRPr="00556709" w:rsidRDefault="00556709" w:rsidP="00556709">
      <w:pPr>
        <w:pStyle w:val="Paragrafoelenco"/>
        <w:numPr>
          <w:ilvl w:val="0"/>
          <w:numId w:val="3"/>
        </w:numPr>
        <w:rPr>
          <w:rFonts w:asciiTheme="minorHAnsi" w:hAnsiTheme="minorHAnsi" w:cstheme="minorHAnsi"/>
          <w:i/>
          <w:iCs/>
          <w:color w:val="auto"/>
          <w:sz w:val="20"/>
          <w:szCs w:val="20"/>
          <w:lang w:val="it-IT"/>
        </w:rPr>
      </w:pPr>
      <w:r w:rsidRPr="00556709">
        <w:rPr>
          <w:rFonts w:asciiTheme="minorHAnsi" w:hAnsiTheme="minorHAnsi" w:cstheme="minorHAnsi"/>
          <w:i/>
          <w:iCs/>
          <w:color w:val="auto"/>
          <w:sz w:val="20"/>
          <w:szCs w:val="20"/>
          <w:lang w:val="it-IT"/>
        </w:rPr>
        <w:t xml:space="preserve">Grazie all'accordo raggiunto con AMCHOR Investment Strategies, gli investitori di questi tre Paesi potranno accedere ai fondi di investimento Aktia </w:t>
      </w:r>
    </w:p>
    <w:p w14:paraId="04C8B2C9" w14:textId="77777777" w:rsidR="00556709" w:rsidRPr="00556709" w:rsidRDefault="00556709" w:rsidP="00556709">
      <w:pPr>
        <w:pStyle w:val="Paragrafoelenco"/>
        <w:rPr>
          <w:rFonts w:asciiTheme="minorHAnsi" w:hAnsiTheme="minorHAnsi" w:cstheme="minorHAnsi"/>
          <w:i/>
          <w:iCs/>
          <w:color w:val="auto"/>
          <w:sz w:val="20"/>
          <w:szCs w:val="20"/>
          <w:lang w:val="it-IT"/>
        </w:rPr>
      </w:pPr>
    </w:p>
    <w:p w14:paraId="494DBB30" w14:textId="244FB557" w:rsidR="00556709" w:rsidRPr="00556709" w:rsidRDefault="00556709" w:rsidP="00556709">
      <w:pPr>
        <w:pStyle w:val="Paragrafoelenco"/>
        <w:numPr>
          <w:ilvl w:val="0"/>
          <w:numId w:val="3"/>
        </w:numPr>
        <w:rPr>
          <w:rFonts w:asciiTheme="minorHAnsi" w:hAnsiTheme="minorHAnsi" w:cstheme="minorHAnsi"/>
          <w:i/>
          <w:iCs/>
          <w:color w:val="auto"/>
          <w:sz w:val="20"/>
          <w:szCs w:val="20"/>
          <w:lang w:val="it-IT"/>
        </w:rPr>
      </w:pPr>
      <w:r w:rsidRPr="00556709">
        <w:rPr>
          <w:rFonts w:asciiTheme="minorHAnsi" w:hAnsiTheme="minorHAnsi" w:cstheme="minorHAnsi"/>
          <w:i/>
          <w:iCs/>
          <w:color w:val="auto"/>
          <w:sz w:val="20"/>
          <w:szCs w:val="20"/>
          <w:lang w:val="it-IT"/>
        </w:rPr>
        <w:t xml:space="preserve">Grazie a questo nuovo accordo, </w:t>
      </w:r>
      <w:r w:rsidR="00731A68">
        <w:rPr>
          <w:rFonts w:asciiTheme="minorHAnsi" w:hAnsiTheme="minorHAnsi" w:cstheme="minorHAnsi"/>
          <w:i/>
          <w:iCs/>
          <w:color w:val="auto"/>
          <w:sz w:val="20"/>
          <w:szCs w:val="20"/>
          <w:lang w:val="it-IT"/>
        </w:rPr>
        <w:t xml:space="preserve">sale a nove il numero di asset manager attivi distribuiti da </w:t>
      </w:r>
      <w:r w:rsidRPr="00556709">
        <w:rPr>
          <w:rFonts w:asciiTheme="minorHAnsi" w:hAnsiTheme="minorHAnsi" w:cstheme="minorHAnsi"/>
          <w:i/>
          <w:iCs/>
          <w:color w:val="auto"/>
          <w:sz w:val="20"/>
          <w:szCs w:val="20"/>
          <w:lang w:val="it-IT"/>
        </w:rPr>
        <w:t>AMCHOR IS in Italia, Spagna e Portogallo</w:t>
      </w:r>
    </w:p>
    <w:p w14:paraId="14736A72" w14:textId="5A700BA3" w:rsidR="00780BCA" w:rsidRPr="00493EC4" w:rsidRDefault="00780BCA" w:rsidP="00EA6461">
      <w:pPr>
        <w:jc w:val="right"/>
        <w:rPr>
          <w:rFonts w:asciiTheme="minorHAnsi" w:hAnsiTheme="minorHAnsi" w:cstheme="minorHAnsi"/>
          <w:color w:val="auto"/>
          <w:sz w:val="20"/>
          <w:szCs w:val="20"/>
          <w:lang w:val="it-IT"/>
        </w:rPr>
      </w:pPr>
    </w:p>
    <w:p w14:paraId="177B6108" w14:textId="77777777" w:rsidR="00D12A99" w:rsidRPr="00493EC4" w:rsidRDefault="00D12A99" w:rsidP="00EA6461">
      <w:pPr>
        <w:jc w:val="right"/>
        <w:rPr>
          <w:rFonts w:asciiTheme="minorHAnsi" w:hAnsiTheme="minorHAnsi" w:cstheme="minorHAnsi"/>
          <w:color w:val="auto"/>
          <w:sz w:val="20"/>
          <w:szCs w:val="20"/>
          <w:lang w:val="it-IT"/>
        </w:rPr>
      </w:pPr>
    </w:p>
    <w:p w14:paraId="3C685884" w14:textId="6F06C121" w:rsidR="00556709" w:rsidRDefault="004C5988" w:rsidP="00EA6461">
      <w:pPr>
        <w:jc w:val="both"/>
        <w:rPr>
          <w:rFonts w:asciiTheme="minorHAnsi" w:eastAsia="Times New Roman" w:hAnsiTheme="minorHAnsi" w:cstheme="minorHAnsi"/>
          <w:color w:val="auto"/>
          <w:sz w:val="20"/>
          <w:szCs w:val="20"/>
          <w:lang w:val="it-IT"/>
        </w:rPr>
      </w:pPr>
      <w:r>
        <w:rPr>
          <w:rFonts w:asciiTheme="minorHAnsi" w:eastAsia="Times New Roman" w:hAnsiTheme="minorHAnsi" w:cstheme="minorHAnsi"/>
          <w:b/>
          <w:bCs/>
          <w:color w:val="auto"/>
          <w:sz w:val="20"/>
          <w:szCs w:val="20"/>
          <w:lang w:val="it-IT"/>
        </w:rPr>
        <w:t xml:space="preserve">Madrid, </w:t>
      </w:r>
      <w:r w:rsidR="00B47E12">
        <w:rPr>
          <w:rFonts w:asciiTheme="minorHAnsi" w:eastAsia="Times New Roman" w:hAnsiTheme="minorHAnsi" w:cstheme="minorHAnsi"/>
          <w:b/>
          <w:bCs/>
          <w:color w:val="auto"/>
          <w:sz w:val="20"/>
          <w:szCs w:val="20"/>
          <w:lang w:val="it-IT"/>
        </w:rPr>
        <w:t>23</w:t>
      </w:r>
      <w:r>
        <w:rPr>
          <w:rFonts w:asciiTheme="minorHAnsi" w:eastAsia="Times New Roman" w:hAnsiTheme="minorHAnsi" w:cstheme="minorHAnsi"/>
          <w:b/>
          <w:bCs/>
          <w:color w:val="auto"/>
          <w:sz w:val="20"/>
          <w:szCs w:val="20"/>
          <w:lang w:val="it-IT"/>
        </w:rPr>
        <w:t xml:space="preserve"> </w:t>
      </w:r>
      <w:r w:rsidR="00556709">
        <w:rPr>
          <w:rFonts w:asciiTheme="minorHAnsi" w:eastAsia="Times New Roman" w:hAnsiTheme="minorHAnsi" w:cstheme="minorHAnsi"/>
          <w:b/>
          <w:bCs/>
          <w:color w:val="auto"/>
          <w:sz w:val="20"/>
          <w:szCs w:val="20"/>
          <w:lang w:val="it-IT"/>
        </w:rPr>
        <w:t>n</w:t>
      </w:r>
      <w:r w:rsidR="006F59CE">
        <w:rPr>
          <w:rFonts w:asciiTheme="minorHAnsi" w:eastAsia="Times New Roman" w:hAnsiTheme="minorHAnsi" w:cstheme="minorHAnsi"/>
          <w:b/>
          <w:bCs/>
          <w:color w:val="auto"/>
          <w:sz w:val="20"/>
          <w:szCs w:val="20"/>
          <w:lang w:val="it-IT"/>
        </w:rPr>
        <w:t>ovembre</w:t>
      </w:r>
      <w:r>
        <w:rPr>
          <w:rFonts w:asciiTheme="minorHAnsi" w:eastAsia="Times New Roman" w:hAnsiTheme="minorHAnsi" w:cstheme="minorHAnsi"/>
          <w:b/>
          <w:bCs/>
          <w:color w:val="auto"/>
          <w:sz w:val="20"/>
          <w:szCs w:val="20"/>
          <w:lang w:val="it-IT"/>
        </w:rPr>
        <w:t xml:space="preserve"> 2022</w:t>
      </w:r>
      <w:r w:rsidR="00556709">
        <w:rPr>
          <w:rFonts w:asciiTheme="minorHAnsi" w:eastAsia="Times New Roman" w:hAnsiTheme="minorHAnsi" w:cstheme="minorHAnsi"/>
          <w:b/>
          <w:bCs/>
          <w:color w:val="auto"/>
          <w:sz w:val="20"/>
          <w:szCs w:val="20"/>
          <w:lang w:val="it-IT"/>
        </w:rPr>
        <w:t xml:space="preserve"> </w:t>
      </w:r>
      <w:r>
        <w:rPr>
          <w:rFonts w:asciiTheme="minorHAnsi" w:eastAsia="Times New Roman" w:hAnsiTheme="minorHAnsi" w:cstheme="minorHAnsi"/>
          <w:b/>
          <w:bCs/>
          <w:color w:val="auto"/>
          <w:sz w:val="20"/>
          <w:szCs w:val="20"/>
          <w:lang w:val="it-IT"/>
        </w:rPr>
        <w:t>-</w:t>
      </w:r>
      <w:r w:rsidR="00EA6461" w:rsidRPr="00493EC4">
        <w:rPr>
          <w:rFonts w:asciiTheme="minorHAnsi" w:eastAsia="Times New Roman" w:hAnsiTheme="minorHAnsi" w:cstheme="minorHAnsi"/>
          <w:color w:val="auto"/>
          <w:sz w:val="20"/>
          <w:szCs w:val="20"/>
          <w:lang w:val="it-IT"/>
        </w:rPr>
        <w:t xml:space="preserve"> </w:t>
      </w:r>
      <w:hyperlink r:id="rId13" w:history="1">
        <w:r w:rsidR="00556709" w:rsidRPr="00A748CB">
          <w:rPr>
            <w:rStyle w:val="Collegamentoipertestuale"/>
            <w:rFonts w:asciiTheme="minorHAnsi" w:eastAsia="Times New Roman" w:hAnsiTheme="minorHAnsi" w:cstheme="minorHAnsi"/>
            <w:b/>
            <w:bCs/>
            <w:sz w:val="20"/>
            <w:szCs w:val="20"/>
            <w:lang w:val="it-IT"/>
          </w:rPr>
          <w:t>AMCHOR Investment Strategies</w:t>
        </w:r>
        <w:r w:rsidR="00556709" w:rsidRPr="00A748CB">
          <w:rPr>
            <w:rStyle w:val="Collegamentoipertestuale"/>
            <w:rFonts w:asciiTheme="minorHAnsi" w:eastAsia="Times New Roman" w:hAnsiTheme="minorHAnsi" w:cstheme="minorHAnsi"/>
            <w:sz w:val="20"/>
            <w:szCs w:val="20"/>
            <w:lang w:val="it-IT"/>
          </w:rPr>
          <w:t xml:space="preserve"> (AMCHOR IS)</w:t>
        </w:r>
      </w:hyperlink>
      <w:r w:rsidR="00556709" w:rsidRPr="00556709">
        <w:rPr>
          <w:rFonts w:asciiTheme="minorHAnsi" w:eastAsia="Times New Roman" w:hAnsiTheme="minorHAnsi" w:cstheme="minorHAnsi"/>
          <w:color w:val="auto"/>
          <w:sz w:val="20"/>
          <w:szCs w:val="20"/>
          <w:lang w:val="it-IT"/>
        </w:rPr>
        <w:t xml:space="preserve">, </w:t>
      </w:r>
      <w:r w:rsidR="00556709" w:rsidRPr="00493EC4">
        <w:rPr>
          <w:rFonts w:asciiTheme="minorHAnsi" w:eastAsia="Times New Roman" w:hAnsiTheme="minorHAnsi" w:cstheme="minorHAnsi"/>
          <w:color w:val="auto"/>
          <w:sz w:val="20"/>
          <w:szCs w:val="20"/>
          <w:lang w:val="it-IT"/>
        </w:rPr>
        <w:t>società di gestione spagnola indipendente specializzata nell’identificazione e selezione di gestori internazionali di comprovato talento e nella strutturazione e gestione di prodotti d'investimento alternativi</w:t>
      </w:r>
      <w:r w:rsidR="00556709" w:rsidRPr="00556709">
        <w:rPr>
          <w:rFonts w:asciiTheme="minorHAnsi" w:eastAsia="Times New Roman" w:hAnsiTheme="minorHAnsi" w:cstheme="minorHAnsi"/>
          <w:color w:val="auto"/>
          <w:sz w:val="20"/>
          <w:szCs w:val="20"/>
          <w:lang w:val="it-IT"/>
        </w:rPr>
        <w:t xml:space="preserve">, </w:t>
      </w:r>
      <w:r w:rsidR="00556709" w:rsidRPr="00A748CB">
        <w:rPr>
          <w:rFonts w:asciiTheme="minorHAnsi" w:eastAsia="Times New Roman" w:hAnsiTheme="minorHAnsi" w:cstheme="minorHAnsi"/>
          <w:b/>
          <w:bCs/>
          <w:color w:val="auto"/>
          <w:sz w:val="20"/>
          <w:szCs w:val="20"/>
          <w:lang w:val="it-IT"/>
        </w:rPr>
        <w:t>annuncia l'arrivo di Aktia, terzo gestore patrimoniale finlandese, in Italia</w:t>
      </w:r>
      <w:r w:rsidR="00556709">
        <w:rPr>
          <w:rFonts w:asciiTheme="minorHAnsi" w:eastAsia="Times New Roman" w:hAnsiTheme="minorHAnsi" w:cstheme="minorHAnsi"/>
          <w:color w:val="auto"/>
          <w:sz w:val="20"/>
          <w:szCs w:val="20"/>
          <w:lang w:val="it-IT"/>
        </w:rPr>
        <w:t xml:space="preserve"> e </w:t>
      </w:r>
      <w:r w:rsidR="00556709" w:rsidRPr="00556709">
        <w:rPr>
          <w:rFonts w:asciiTheme="minorHAnsi" w:eastAsia="Times New Roman" w:hAnsiTheme="minorHAnsi" w:cstheme="minorHAnsi"/>
          <w:color w:val="auto"/>
          <w:sz w:val="20"/>
          <w:szCs w:val="20"/>
          <w:lang w:val="it-IT"/>
        </w:rPr>
        <w:t xml:space="preserve">nella Penisola Iberica, con l'obiettivo di ampliare la propria offerta di prodotti con le migliori società specializzate </w:t>
      </w:r>
      <w:r w:rsidR="005D163C">
        <w:rPr>
          <w:rFonts w:asciiTheme="minorHAnsi" w:eastAsia="Times New Roman" w:hAnsiTheme="minorHAnsi" w:cstheme="minorHAnsi"/>
          <w:color w:val="auto"/>
          <w:sz w:val="20"/>
          <w:szCs w:val="20"/>
          <w:lang w:val="it-IT"/>
        </w:rPr>
        <w:t xml:space="preserve">in </w:t>
      </w:r>
      <w:r w:rsidR="00556709">
        <w:rPr>
          <w:rFonts w:asciiTheme="minorHAnsi" w:eastAsia="Times New Roman" w:hAnsiTheme="minorHAnsi" w:cstheme="minorHAnsi"/>
          <w:color w:val="auto"/>
          <w:sz w:val="20"/>
          <w:szCs w:val="20"/>
          <w:lang w:val="it-IT"/>
        </w:rPr>
        <w:t>singol</w:t>
      </w:r>
      <w:r w:rsidR="005D163C">
        <w:rPr>
          <w:rFonts w:asciiTheme="minorHAnsi" w:eastAsia="Times New Roman" w:hAnsiTheme="minorHAnsi" w:cstheme="minorHAnsi"/>
          <w:color w:val="auto"/>
          <w:sz w:val="20"/>
          <w:szCs w:val="20"/>
          <w:lang w:val="it-IT"/>
        </w:rPr>
        <w:t>e asset class</w:t>
      </w:r>
      <w:r w:rsidR="00556709" w:rsidRPr="00556709">
        <w:rPr>
          <w:rFonts w:asciiTheme="minorHAnsi" w:eastAsia="Times New Roman" w:hAnsiTheme="minorHAnsi" w:cstheme="minorHAnsi"/>
          <w:color w:val="auto"/>
          <w:sz w:val="20"/>
          <w:szCs w:val="20"/>
          <w:lang w:val="it-IT"/>
        </w:rPr>
        <w:t xml:space="preserve"> a livello mondiale.</w:t>
      </w:r>
    </w:p>
    <w:p w14:paraId="6C0F011A" w14:textId="77777777" w:rsidR="00556709" w:rsidRPr="00493EC4" w:rsidRDefault="00556709" w:rsidP="00EA6461">
      <w:pPr>
        <w:jc w:val="both"/>
        <w:rPr>
          <w:rFonts w:asciiTheme="minorHAnsi" w:eastAsia="Times New Roman" w:hAnsiTheme="minorHAnsi" w:cstheme="minorHAnsi"/>
          <w:color w:val="auto"/>
          <w:sz w:val="20"/>
          <w:szCs w:val="20"/>
          <w:lang w:val="it-IT"/>
        </w:rPr>
      </w:pPr>
    </w:p>
    <w:p w14:paraId="5F351CEC" w14:textId="256B209C" w:rsidR="00A748CB" w:rsidRDefault="00A748CB" w:rsidP="006F6E8E">
      <w:pPr>
        <w:contextualSpacing/>
        <w:jc w:val="both"/>
        <w:rPr>
          <w:rFonts w:asciiTheme="minorHAnsi" w:eastAsia="Times New Roman" w:hAnsiTheme="minorHAnsi" w:cstheme="minorHAnsi"/>
          <w:color w:val="auto"/>
          <w:sz w:val="20"/>
          <w:szCs w:val="20"/>
          <w:lang w:val="it-IT"/>
        </w:rPr>
      </w:pPr>
      <w:r w:rsidRPr="00A748CB">
        <w:rPr>
          <w:rFonts w:asciiTheme="minorHAnsi" w:eastAsia="Times New Roman" w:hAnsiTheme="minorHAnsi" w:cstheme="minorHAnsi"/>
          <w:color w:val="auto"/>
          <w:sz w:val="20"/>
          <w:szCs w:val="20"/>
          <w:lang w:val="it-IT"/>
        </w:rPr>
        <w:t xml:space="preserve">Presente sul mercato dal 1825, </w:t>
      </w:r>
      <w:r w:rsidRPr="00A748CB">
        <w:rPr>
          <w:rFonts w:asciiTheme="minorHAnsi" w:eastAsia="Times New Roman" w:hAnsiTheme="minorHAnsi" w:cstheme="minorHAnsi"/>
          <w:b/>
          <w:bCs/>
          <w:color w:val="auto"/>
          <w:sz w:val="20"/>
          <w:szCs w:val="20"/>
          <w:lang w:val="it-IT"/>
        </w:rPr>
        <w:t xml:space="preserve">Aktia è il terzo </w:t>
      </w:r>
      <w:r w:rsidR="005D163C">
        <w:rPr>
          <w:rFonts w:asciiTheme="minorHAnsi" w:eastAsia="Times New Roman" w:hAnsiTheme="minorHAnsi" w:cstheme="minorHAnsi"/>
          <w:b/>
          <w:bCs/>
          <w:color w:val="auto"/>
          <w:sz w:val="20"/>
          <w:szCs w:val="20"/>
          <w:lang w:val="it-IT"/>
        </w:rPr>
        <w:t>asset manager</w:t>
      </w:r>
      <w:r w:rsidRPr="00A748CB">
        <w:rPr>
          <w:rFonts w:asciiTheme="minorHAnsi" w:eastAsia="Times New Roman" w:hAnsiTheme="minorHAnsi" w:cstheme="minorHAnsi"/>
          <w:b/>
          <w:bCs/>
          <w:color w:val="auto"/>
          <w:sz w:val="20"/>
          <w:szCs w:val="20"/>
          <w:lang w:val="it-IT"/>
        </w:rPr>
        <w:t xml:space="preserve"> in Finlandia, con 13</w:t>
      </w:r>
      <w:r w:rsidR="005D163C">
        <w:rPr>
          <w:rFonts w:asciiTheme="minorHAnsi" w:eastAsia="Times New Roman" w:hAnsiTheme="minorHAnsi" w:cstheme="minorHAnsi"/>
          <w:b/>
          <w:bCs/>
          <w:color w:val="auto"/>
          <w:sz w:val="20"/>
          <w:szCs w:val="20"/>
          <w:lang w:val="it-IT"/>
        </w:rPr>
        <w:t>,9</w:t>
      </w:r>
      <w:r w:rsidRPr="00A748CB">
        <w:rPr>
          <w:rFonts w:asciiTheme="minorHAnsi" w:eastAsia="Times New Roman" w:hAnsiTheme="minorHAnsi" w:cstheme="minorHAnsi"/>
          <w:b/>
          <w:bCs/>
          <w:color w:val="auto"/>
          <w:sz w:val="20"/>
          <w:szCs w:val="20"/>
          <w:lang w:val="it-IT"/>
        </w:rPr>
        <w:t xml:space="preserve"> miliardi di asset in gestione</w:t>
      </w:r>
      <w:r w:rsidRPr="00A748CB">
        <w:rPr>
          <w:rFonts w:asciiTheme="minorHAnsi" w:eastAsia="Times New Roman" w:hAnsiTheme="minorHAnsi" w:cstheme="minorHAnsi"/>
          <w:color w:val="auto"/>
          <w:sz w:val="20"/>
          <w:szCs w:val="20"/>
          <w:lang w:val="it-IT"/>
        </w:rPr>
        <w:t xml:space="preserve"> </w:t>
      </w:r>
      <w:r w:rsidR="005D163C">
        <w:rPr>
          <w:rFonts w:asciiTheme="minorHAnsi" w:eastAsia="Times New Roman" w:hAnsiTheme="minorHAnsi" w:cstheme="minorHAnsi"/>
          <w:color w:val="auto"/>
          <w:sz w:val="20"/>
          <w:szCs w:val="20"/>
          <w:lang w:val="it-IT"/>
        </w:rPr>
        <w:t>(a</w:t>
      </w:r>
      <w:r w:rsidR="00BE7C5B">
        <w:rPr>
          <w:rFonts w:asciiTheme="minorHAnsi" w:eastAsia="Times New Roman" w:hAnsiTheme="minorHAnsi" w:cstheme="minorHAnsi"/>
          <w:color w:val="auto"/>
          <w:sz w:val="20"/>
          <w:szCs w:val="20"/>
          <w:lang w:val="it-IT"/>
        </w:rPr>
        <w:t xml:space="preserve"> fine</w:t>
      </w:r>
      <w:r w:rsidRPr="00A748CB">
        <w:rPr>
          <w:rFonts w:asciiTheme="minorHAnsi" w:eastAsia="Times New Roman" w:hAnsiTheme="minorHAnsi" w:cstheme="minorHAnsi"/>
          <w:color w:val="auto"/>
          <w:sz w:val="20"/>
          <w:szCs w:val="20"/>
          <w:lang w:val="it-IT"/>
        </w:rPr>
        <w:t xml:space="preserve"> giugno</w:t>
      </w:r>
      <w:r w:rsidR="00BE7C5B">
        <w:rPr>
          <w:rFonts w:asciiTheme="minorHAnsi" w:eastAsia="Times New Roman" w:hAnsiTheme="minorHAnsi" w:cstheme="minorHAnsi"/>
          <w:color w:val="auto"/>
          <w:sz w:val="20"/>
          <w:szCs w:val="20"/>
          <w:lang w:val="it-IT"/>
        </w:rPr>
        <w:t xml:space="preserve"> 2022)</w:t>
      </w:r>
      <w:r w:rsidRPr="00A748CB">
        <w:rPr>
          <w:rFonts w:asciiTheme="minorHAnsi" w:eastAsia="Times New Roman" w:hAnsiTheme="minorHAnsi" w:cstheme="minorHAnsi"/>
          <w:color w:val="auto"/>
          <w:sz w:val="20"/>
          <w:szCs w:val="20"/>
          <w:lang w:val="it-IT"/>
        </w:rPr>
        <w:t xml:space="preserve">. Il team di gestione comprende più di 40 gestori e analisti, tra cui esperti macro con una vasta esperienza locale. </w:t>
      </w:r>
      <w:r w:rsidR="005D163C">
        <w:rPr>
          <w:rFonts w:asciiTheme="minorHAnsi" w:eastAsia="Times New Roman" w:hAnsiTheme="minorHAnsi" w:cstheme="minorHAnsi"/>
          <w:b/>
          <w:bCs/>
          <w:color w:val="auto"/>
          <w:sz w:val="20"/>
          <w:szCs w:val="20"/>
          <w:lang w:val="it-IT"/>
        </w:rPr>
        <w:t>A</w:t>
      </w:r>
      <w:r w:rsidR="005D163C" w:rsidRPr="00660255">
        <w:rPr>
          <w:rFonts w:asciiTheme="minorHAnsi" w:eastAsia="Times New Roman" w:hAnsiTheme="minorHAnsi" w:cstheme="minorHAnsi"/>
          <w:b/>
          <w:bCs/>
          <w:color w:val="auto"/>
          <w:sz w:val="20"/>
          <w:szCs w:val="20"/>
          <w:lang w:val="it-IT"/>
        </w:rPr>
        <w:t xml:space="preserve"> </w:t>
      </w:r>
      <w:r w:rsidRPr="00660255">
        <w:rPr>
          <w:rFonts w:asciiTheme="minorHAnsi" w:eastAsia="Times New Roman" w:hAnsiTheme="minorHAnsi" w:cstheme="minorHAnsi"/>
          <w:b/>
          <w:bCs/>
          <w:color w:val="auto"/>
          <w:sz w:val="20"/>
          <w:szCs w:val="20"/>
          <w:lang w:val="it-IT"/>
        </w:rPr>
        <w:t xml:space="preserve">febbraio di quest'anno </w:t>
      </w:r>
      <w:r w:rsidR="00C62B44">
        <w:rPr>
          <w:rFonts w:asciiTheme="minorHAnsi" w:eastAsia="Times New Roman" w:hAnsiTheme="minorHAnsi" w:cstheme="minorHAnsi"/>
          <w:b/>
          <w:bCs/>
          <w:color w:val="auto"/>
          <w:sz w:val="20"/>
          <w:szCs w:val="20"/>
          <w:lang w:val="it-IT"/>
        </w:rPr>
        <w:t>ha ottenuto</w:t>
      </w:r>
      <w:r w:rsidRPr="00660255">
        <w:rPr>
          <w:rFonts w:asciiTheme="minorHAnsi" w:eastAsia="Times New Roman" w:hAnsiTheme="minorHAnsi" w:cstheme="minorHAnsi"/>
          <w:b/>
          <w:bCs/>
          <w:color w:val="auto"/>
          <w:sz w:val="20"/>
          <w:szCs w:val="20"/>
          <w:lang w:val="it-IT"/>
        </w:rPr>
        <w:t xml:space="preserve"> da Morningstar </w:t>
      </w:r>
      <w:r w:rsidR="00C62B44">
        <w:rPr>
          <w:rFonts w:asciiTheme="minorHAnsi" w:eastAsia="Times New Roman" w:hAnsiTheme="minorHAnsi" w:cstheme="minorHAnsi"/>
          <w:b/>
          <w:bCs/>
          <w:color w:val="auto"/>
          <w:sz w:val="20"/>
          <w:szCs w:val="20"/>
          <w:lang w:val="it-IT"/>
        </w:rPr>
        <w:t xml:space="preserve">il riconoscimento </w:t>
      </w:r>
      <w:r w:rsidRPr="00660255">
        <w:rPr>
          <w:rFonts w:asciiTheme="minorHAnsi" w:eastAsia="Times New Roman" w:hAnsiTheme="minorHAnsi" w:cstheme="minorHAnsi"/>
          <w:b/>
          <w:bCs/>
          <w:color w:val="auto"/>
          <w:sz w:val="20"/>
          <w:szCs w:val="20"/>
          <w:lang w:val="it-IT"/>
        </w:rPr>
        <w:t xml:space="preserve">come miglior gestore finlandese di fondi </w:t>
      </w:r>
      <w:r w:rsidR="00660255" w:rsidRPr="00660255">
        <w:rPr>
          <w:rFonts w:asciiTheme="minorHAnsi" w:eastAsia="Times New Roman" w:hAnsiTheme="minorHAnsi" w:cstheme="minorHAnsi"/>
          <w:b/>
          <w:bCs/>
          <w:color w:val="auto"/>
          <w:sz w:val="20"/>
          <w:szCs w:val="20"/>
          <w:lang w:val="it-IT"/>
        </w:rPr>
        <w:t>obbligazionari</w:t>
      </w:r>
      <w:r w:rsidRPr="00660255">
        <w:rPr>
          <w:rFonts w:asciiTheme="minorHAnsi" w:eastAsia="Times New Roman" w:hAnsiTheme="minorHAnsi" w:cstheme="minorHAnsi"/>
          <w:b/>
          <w:bCs/>
          <w:color w:val="auto"/>
          <w:sz w:val="20"/>
          <w:szCs w:val="20"/>
          <w:lang w:val="it-IT"/>
        </w:rPr>
        <w:t>.</w:t>
      </w:r>
    </w:p>
    <w:p w14:paraId="2E7ADF44" w14:textId="77777777" w:rsidR="00B95BC6" w:rsidRDefault="00B95BC6" w:rsidP="006F6E8E">
      <w:pPr>
        <w:contextualSpacing/>
        <w:jc w:val="both"/>
        <w:rPr>
          <w:rFonts w:asciiTheme="minorHAnsi" w:eastAsia="Times New Roman" w:hAnsiTheme="minorHAnsi" w:cstheme="minorHAnsi"/>
          <w:color w:val="auto"/>
          <w:sz w:val="20"/>
          <w:szCs w:val="20"/>
          <w:lang w:val="it-IT"/>
        </w:rPr>
      </w:pPr>
    </w:p>
    <w:p w14:paraId="01F9DB28" w14:textId="255DA158" w:rsidR="00660255" w:rsidRPr="004B760F" w:rsidRDefault="00660255" w:rsidP="006F6E8E">
      <w:pPr>
        <w:contextualSpacing/>
        <w:jc w:val="both"/>
        <w:rPr>
          <w:rFonts w:asciiTheme="minorHAnsi" w:eastAsia="Times New Roman" w:hAnsiTheme="minorHAnsi" w:cstheme="minorHAnsi"/>
          <w:b/>
          <w:bCs/>
          <w:color w:val="auto"/>
          <w:sz w:val="20"/>
          <w:szCs w:val="20"/>
          <w:lang w:val="it-IT"/>
        </w:rPr>
      </w:pPr>
      <w:r w:rsidRPr="00660255">
        <w:rPr>
          <w:rFonts w:asciiTheme="minorHAnsi" w:eastAsia="Times New Roman" w:hAnsiTheme="minorHAnsi" w:cstheme="minorHAnsi"/>
          <w:color w:val="auto"/>
          <w:sz w:val="20"/>
          <w:szCs w:val="20"/>
          <w:lang w:val="it-IT"/>
        </w:rPr>
        <w:t xml:space="preserve">L'obiettivo principale di Aktia è quello di costruire portafogli con un profilo rischio-rendimento interessante, rendimenti reali interessanti, basso rischio di default e volatilità moderata. Inoltre, i suoi esperti monitorano </w:t>
      </w:r>
      <w:r w:rsidR="00731A68">
        <w:rPr>
          <w:rFonts w:asciiTheme="minorHAnsi" w:eastAsia="Times New Roman" w:hAnsiTheme="minorHAnsi" w:cstheme="minorHAnsi"/>
          <w:color w:val="auto"/>
          <w:sz w:val="20"/>
          <w:szCs w:val="20"/>
          <w:lang w:val="it-IT"/>
        </w:rPr>
        <w:t>lo</w:t>
      </w:r>
      <w:r w:rsidR="00731A68" w:rsidRPr="00660255">
        <w:rPr>
          <w:rFonts w:asciiTheme="minorHAnsi" w:eastAsia="Times New Roman" w:hAnsiTheme="minorHAnsi" w:cstheme="minorHAnsi"/>
          <w:color w:val="auto"/>
          <w:sz w:val="20"/>
          <w:szCs w:val="20"/>
          <w:lang w:val="it-IT"/>
        </w:rPr>
        <w:t xml:space="preserve"> stato </w:t>
      </w:r>
      <w:r w:rsidR="00731A68">
        <w:rPr>
          <w:rFonts w:asciiTheme="minorHAnsi" w:eastAsia="Times New Roman" w:hAnsiTheme="minorHAnsi" w:cstheme="minorHAnsi"/>
          <w:color w:val="auto"/>
          <w:sz w:val="20"/>
          <w:szCs w:val="20"/>
          <w:lang w:val="it-IT"/>
        </w:rPr>
        <w:t>e</w:t>
      </w:r>
      <w:r w:rsidR="00731A68" w:rsidRPr="00660255">
        <w:rPr>
          <w:rFonts w:asciiTheme="minorHAnsi" w:eastAsia="Times New Roman" w:hAnsiTheme="minorHAnsi" w:cstheme="minorHAnsi"/>
          <w:color w:val="auto"/>
          <w:sz w:val="20"/>
          <w:szCs w:val="20"/>
          <w:lang w:val="it-IT"/>
        </w:rPr>
        <w:t xml:space="preserve"> la prevedibile evoluzione </w:t>
      </w:r>
      <w:r w:rsidR="00731A68">
        <w:rPr>
          <w:rFonts w:asciiTheme="minorHAnsi" w:eastAsia="Times New Roman" w:hAnsiTheme="minorHAnsi" w:cstheme="minorHAnsi"/>
          <w:color w:val="auto"/>
          <w:sz w:val="20"/>
          <w:szCs w:val="20"/>
          <w:lang w:val="it-IT"/>
        </w:rPr>
        <w:t>di oltre</w:t>
      </w:r>
      <w:r w:rsidRPr="00660255">
        <w:rPr>
          <w:rFonts w:asciiTheme="minorHAnsi" w:eastAsia="Times New Roman" w:hAnsiTheme="minorHAnsi" w:cstheme="minorHAnsi"/>
          <w:color w:val="auto"/>
          <w:sz w:val="20"/>
          <w:szCs w:val="20"/>
          <w:lang w:val="it-IT"/>
        </w:rPr>
        <w:t xml:space="preserve"> 30 indicatori quantitativi e dispongono di modelli </w:t>
      </w:r>
      <w:r>
        <w:rPr>
          <w:rFonts w:asciiTheme="minorHAnsi" w:eastAsia="Times New Roman" w:hAnsiTheme="minorHAnsi" w:cstheme="minorHAnsi"/>
          <w:color w:val="auto"/>
          <w:sz w:val="20"/>
          <w:szCs w:val="20"/>
          <w:lang w:val="it-IT"/>
        </w:rPr>
        <w:t xml:space="preserve">in-house </w:t>
      </w:r>
      <w:r w:rsidRPr="00660255">
        <w:rPr>
          <w:rFonts w:asciiTheme="minorHAnsi" w:eastAsia="Times New Roman" w:hAnsiTheme="minorHAnsi" w:cstheme="minorHAnsi"/>
          <w:color w:val="auto"/>
          <w:sz w:val="20"/>
          <w:szCs w:val="20"/>
          <w:lang w:val="it-IT"/>
        </w:rPr>
        <w:t xml:space="preserve">di </w:t>
      </w:r>
      <w:r>
        <w:rPr>
          <w:rFonts w:asciiTheme="minorHAnsi" w:eastAsia="Times New Roman" w:hAnsiTheme="minorHAnsi" w:cstheme="minorHAnsi"/>
          <w:color w:val="auto"/>
          <w:sz w:val="20"/>
          <w:szCs w:val="20"/>
          <w:lang w:val="it-IT"/>
        </w:rPr>
        <w:t xml:space="preserve">analisi del </w:t>
      </w:r>
      <w:r w:rsidRPr="00660255">
        <w:rPr>
          <w:rFonts w:asciiTheme="minorHAnsi" w:eastAsia="Times New Roman" w:hAnsiTheme="minorHAnsi" w:cstheme="minorHAnsi"/>
          <w:color w:val="auto"/>
          <w:sz w:val="20"/>
          <w:szCs w:val="20"/>
          <w:lang w:val="it-IT"/>
        </w:rPr>
        <w:t xml:space="preserve">comportamento dei tassi di cambio, concentrandosi soprattutto sull'individuazione precoce di situazioni pericolose che potrebbero portare a cali significativi di una determinata valuta. </w:t>
      </w:r>
      <w:r w:rsidRPr="004B760F">
        <w:rPr>
          <w:rFonts w:asciiTheme="minorHAnsi" w:eastAsia="Times New Roman" w:hAnsiTheme="minorHAnsi" w:cstheme="minorHAnsi"/>
          <w:b/>
          <w:bCs/>
          <w:color w:val="auto"/>
          <w:sz w:val="20"/>
          <w:szCs w:val="20"/>
          <w:lang w:val="it-IT"/>
        </w:rPr>
        <w:t>Da 15 anni Aktia integra i criteri ESG nei propri processi di investimento.</w:t>
      </w:r>
    </w:p>
    <w:p w14:paraId="32FFAA27" w14:textId="77777777" w:rsidR="00660255" w:rsidRPr="00660255" w:rsidRDefault="00660255" w:rsidP="006F6E8E">
      <w:pPr>
        <w:contextualSpacing/>
        <w:jc w:val="both"/>
        <w:rPr>
          <w:rFonts w:asciiTheme="minorHAnsi" w:eastAsia="Times New Roman" w:hAnsiTheme="minorHAnsi" w:cstheme="minorHAnsi"/>
          <w:color w:val="auto"/>
          <w:sz w:val="20"/>
          <w:szCs w:val="20"/>
          <w:lang w:val="it-IT"/>
        </w:rPr>
      </w:pPr>
    </w:p>
    <w:p w14:paraId="0198022A" w14:textId="14036E89" w:rsidR="00660255" w:rsidRPr="00660255" w:rsidRDefault="00660255" w:rsidP="00660255">
      <w:pPr>
        <w:contextualSpacing/>
        <w:jc w:val="both"/>
        <w:rPr>
          <w:rFonts w:asciiTheme="minorHAnsi" w:eastAsia="Times New Roman" w:hAnsiTheme="minorHAnsi" w:cstheme="minorHAnsi"/>
          <w:color w:val="auto"/>
          <w:sz w:val="20"/>
          <w:szCs w:val="20"/>
          <w:lang w:val="it-IT"/>
        </w:rPr>
      </w:pPr>
      <w:r w:rsidRPr="004B760F">
        <w:rPr>
          <w:rFonts w:asciiTheme="minorHAnsi" w:eastAsia="Times New Roman" w:hAnsiTheme="minorHAnsi" w:cstheme="minorHAnsi"/>
          <w:color w:val="auto"/>
          <w:sz w:val="20"/>
          <w:szCs w:val="20"/>
          <w:u w:val="single"/>
          <w:lang w:val="it-IT"/>
        </w:rPr>
        <w:t xml:space="preserve">Le principali strategie </w:t>
      </w:r>
      <w:r w:rsidR="00731A68">
        <w:rPr>
          <w:rFonts w:asciiTheme="minorHAnsi" w:eastAsia="Times New Roman" w:hAnsiTheme="minorHAnsi" w:cstheme="minorHAnsi"/>
          <w:color w:val="auto"/>
          <w:sz w:val="20"/>
          <w:szCs w:val="20"/>
          <w:u w:val="single"/>
          <w:lang w:val="it-IT"/>
        </w:rPr>
        <w:t>attive di Aktia scelte da AMCHOR IS</w:t>
      </w:r>
      <w:r w:rsidR="004B760F">
        <w:rPr>
          <w:rFonts w:asciiTheme="minorHAnsi" w:eastAsia="Times New Roman" w:hAnsiTheme="minorHAnsi" w:cstheme="minorHAnsi"/>
          <w:color w:val="auto"/>
          <w:sz w:val="20"/>
          <w:szCs w:val="20"/>
          <w:u w:val="single"/>
          <w:lang w:val="it-IT"/>
        </w:rPr>
        <w:t xml:space="preserve"> </w:t>
      </w:r>
      <w:r w:rsidRPr="004B760F">
        <w:rPr>
          <w:rFonts w:asciiTheme="minorHAnsi" w:eastAsia="Times New Roman" w:hAnsiTheme="minorHAnsi" w:cstheme="minorHAnsi"/>
          <w:color w:val="auto"/>
          <w:sz w:val="20"/>
          <w:szCs w:val="20"/>
          <w:u w:val="single"/>
          <w:lang w:val="it-IT"/>
        </w:rPr>
        <w:t>sono</w:t>
      </w:r>
      <w:r w:rsidRPr="00660255">
        <w:rPr>
          <w:rFonts w:asciiTheme="minorHAnsi" w:eastAsia="Times New Roman" w:hAnsiTheme="minorHAnsi" w:cstheme="minorHAnsi"/>
          <w:color w:val="auto"/>
          <w:sz w:val="20"/>
          <w:szCs w:val="20"/>
          <w:lang w:val="it-IT"/>
        </w:rPr>
        <w:t>:</w:t>
      </w:r>
    </w:p>
    <w:p w14:paraId="3F97ABD9" w14:textId="77777777" w:rsidR="00660255" w:rsidRPr="005D163C" w:rsidRDefault="00660255" w:rsidP="00660255">
      <w:pPr>
        <w:pStyle w:val="Paragrafoelenco"/>
        <w:numPr>
          <w:ilvl w:val="0"/>
          <w:numId w:val="5"/>
        </w:numPr>
        <w:jc w:val="both"/>
        <w:rPr>
          <w:rFonts w:asciiTheme="minorHAnsi" w:eastAsia="Times New Roman" w:hAnsiTheme="minorHAnsi" w:cstheme="minorHAnsi"/>
          <w:color w:val="auto"/>
          <w:sz w:val="20"/>
          <w:szCs w:val="20"/>
          <w:lang w:val="en-US"/>
        </w:rPr>
      </w:pPr>
      <w:r w:rsidRPr="005D163C">
        <w:rPr>
          <w:rFonts w:asciiTheme="minorHAnsi" w:eastAsia="Times New Roman" w:hAnsiTheme="minorHAnsi" w:cstheme="minorHAnsi"/>
          <w:color w:val="auto"/>
          <w:sz w:val="20"/>
          <w:szCs w:val="20"/>
          <w:lang w:val="en-US"/>
        </w:rPr>
        <w:t>Aktia Sustainable Corporate Bond (Art 9)</w:t>
      </w:r>
    </w:p>
    <w:p w14:paraId="38A86C37" w14:textId="2474BEBE" w:rsidR="00660255" w:rsidRPr="00660255" w:rsidRDefault="00660255" w:rsidP="00660255">
      <w:pPr>
        <w:pStyle w:val="Paragrafoelenco"/>
        <w:numPr>
          <w:ilvl w:val="0"/>
          <w:numId w:val="5"/>
        </w:numPr>
        <w:jc w:val="both"/>
        <w:rPr>
          <w:rFonts w:asciiTheme="minorHAnsi" w:eastAsia="Times New Roman" w:hAnsiTheme="minorHAnsi" w:cstheme="minorHAnsi"/>
          <w:color w:val="auto"/>
          <w:sz w:val="20"/>
          <w:szCs w:val="20"/>
          <w:lang w:val="en-US"/>
        </w:rPr>
      </w:pPr>
      <w:r w:rsidRPr="00660255">
        <w:rPr>
          <w:rFonts w:asciiTheme="minorHAnsi" w:eastAsia="Times New Roman" w:hAnsiTheme="minorHAnsi" w:cstheme="minorHAnsi"/>
          <w:color w:val="auto"/>
          <w:sz w:val="20"/>
          <w:szCs w:val="20"/>
          <w:lang w:val="en-US"/>
        </w:rPr>
        <w:t>Aktia Local Currency Frontier Strategy Bond</w:t>
      </w:r>
      <w:r>
        <w:rPr>
          <w:rFonts w:asciiTheme="minorHAnsi" w:eastAsia="Times New Roman" w:hAnsiTheme="minorHAnsi" w:cstheme="minorHAnsi"/>
          <w:color w:val="auto"/>
          <w:sz w:val="20"/>
          <w:szCs w:val="20"/>
          <w:lang w:val="en-US"/>
        </w:rPr>
        <w:t xml:space="preserve"> </w:t>
      </w:r>
      <w:r w:rsidRPr="00660255">
        <w:rPr>
          <w:rFonts w:asciiTheme="minorHAnsi" w:eastAsia="Times New Roman" w:hAnsiTheme="minorHAnsi" w:cstheme="minorHAnsi"/>
          <w:color w:val="auto"/>
          <w:sz w:val="20"/>
          <w:szCs w:val="20"/>
          <w:lang w:val="en-US"/>
        </w:rPr>
        <w:t>(Art 8)</w:t>
      </w:r>
    </w:p>
    <w:p w14:paraId="200A59FD" w14:textId="1A4E8B8B" w:rsidR="00660255" w:rsidRPr="00660255" w:rsidRDefault="00660255" w:rsidP="00660255">
      <w:pPr>
        <w:pStyle w:val="Paragrafoelenco"/>
        <w:numPr>
          <w:ilvl w:val="0"/>
          <w:numId w:val="5"/>
        </w:numPr>
        <w:jc w:val="both"/>
        <w:rPr>
          <w:rFonts w:asciiTheme="minorHAnsi" w:eastAsia="Times New Roman" w:hAnsiTheme="minorHAnsi" w:cstheme="minorHAnsi"/>
          <w:color w:val="auto"/>
          <w:sz w:val="20"/>
          <w:szCs w:val="20"/>
          <w:lang w:val="en-US"/>
        </w:rPr>
      </w:pPr>
      <w:r w:rsidRPr="00660255">
        <w:rPr>
          <w:rFonts w:asciiTheme="minorHAnsi" w:eastAsia="Times New Roman" w:hAnsiTheme="minorHAnsi" w:cstheme="minorHAnsi"/>
          <w:color w:val="auto"/>
          <w:sz w:val="20"/>
          <w:szCs w:val="20"/>
          <w:lang w:val="en-US"/>
        </w:rPr>
        <w:t>Aktia Emerging Markets Local Currency Bond (art. 8)</w:t>
      </w:r>
    </w:p>
    <w:p w14:paraId="35986F7F" w14:textId="77777777" w:rsidR="00660255" w:rsidRPr="00660255" w:rsidRDefault="00660255" w:rsidP="00660255">
      <w:pPr>
        <w:contextualSpacing/>
        <w:jc w:val="both"/>
        <w:rPr>
          <w:rFonts w:asciiTheme="minorHAnsi" w:eastAsia="Times New Roman" w:hAnsiTheme="minorHAnsi" w:cstheme="minorHAnsi"/>
          <w:color w:val="auto"/>
          <w:sz w:val="20"/>
          <w:szCs w:val="20"/>
          <w:lang w:val="en-US"/>
        </w:rPr>
      </w:pPr>
    </w:p>
    <w:p w14:paraId="64A3607E" w14:textId="28421324" w:rsidR="00B73DC9" w:rsidRDefault="00B73DC9" w:rsidP="00EA6461">
      <w:pPr>
        <w:jc w:val="both"/>
        <w:rPr>
          <w:rFonts w:asciiTheme="minorHAnsi" w:eastAsia="Times New Roman" w:hAnsiTheme="minorHAnsi" w:cstheme="minorHAnsi"/>
          <w:color w:val="auto"/>
          <w:sz w:val="20"/>
          <w:szCs w:val="20"/>
          <w:lang w:val="it-IT"/>
        </w:rPr>
      </w:pPr>
      <w:r w:rsidRPr="004B760F">
        <w:rPr>
          <w:rFonts w:asciiTheme="minorHAnsi" w:eastAsia="Times New Roman" w:hAnsiTheme="minorHAnsi" w:cstheme="minorHAnsi"/>
          <w:b/>
          <w:bCs/>
          <w:color w:val="auto"/>
          <w:sz w:val="20"/>
          <w:szCs w:val="20"/>
          <w:lang w:val="it-IT"/>
        </w:rPr>
        <w:t>Con questo accordo, AMCHOR IS aggiunge al proprio portafoglio un nuov</w:t>
      </w:r>
      <w:r w:rsidR="00731A68">
        <w:rPr>
          <w:rFonts w:asciiTheme="minorHAnsi" w:eastAsia="Times New Roman" w:hAnsiTheme="minorHAnsi" w:cstheme="minorHAnsi"/>
          <w:b/>
          <w:bCs/>
          <w:color w:val="auto"/>
          <w:sz w:val="20"/>
          <w:szCs w:val="20"/>
          <w:lang w:val="it-IT"/>
        </w:rPr>
        <w:t xml:space="preserve">o asset manager </w:t>
      </w:r>
      <w:r w:rsidRPr="004B760F">
        <w:rPr>
          <w:rFonts w:asciiTheme="minorHAnsi" w:eastAsia="Times New Roman" w:hAnsiTheme="minorHAnsi" w:cstheme="minorHAnsi"/>
          <w:b/>
          <w:bCs/>
          <w:color w:val="auto"/>
          <w:sz w:val="20"/>
          <w:szCs w:val="20"/>
          <w:lang w:val="it-IT"/>
        </w:rPr>
        <w:t>altamente riconosciut</w:t>
      </w:r>
      <w:r w:rsidR="00731A68">
        <w:rPr>
          <w:rFonts w:asciiTheme="minorHAnsi" w:eastAsia="Times New Roman" w:hAnsiTheme="minorHAnsi" w:cstheme="minorHAnsi"/>
          <w:b/>
          <w:bCs/>
          <w:color w:val="auto"/>
          <w:sz w:val="20"/>
          <w:szCs w:val="20"/>
          <w:lang w:val="it-IT"/>
        </w:rPr>
        <w:t>o</w:t>
      </w:r>
      <w:r w:rsidRPr="004B760F">
        <w:rPr>
          <w:rFonts w:asciiTheme="minorHAnsi" w:eastAsia="Times New Roman" w:hAnsiTheme="minorHAnsi" w:cstheme="minorHAnsi"/>
          <w:b/>
          <w:bCs/>
          <w:color w:val="auto"/>
          <w:sz w:val="20"/>
          <w:szCs w:val="20"/>
          <w:lang w:val="it-IT"/>
        </w:rPr>
        <w:t xml:space="preserve"> </w:t>
      </w:r>
      <w:r w:rsidR="00731A68">
        <w:rPr>
          <w:rFonts w:asciiTheme="minorHAnsi" w:eastAsia="Times New Roman" w:hAnsiTheme="minorHAnsi" w:cstheme="minorHAnsi"/>
          <w:color w:val="auto"/>
          <w:sz w:val="20"/>
          <w:szCs w:val="20"/>
          <w:lang w:val="it-IT"/>
        </w:rPr>
        <w:t>dagli investitori istituzionali</w:t>
      </w:r>
      <w:r w:rsidRPr="004B760F">
        <w:rPr>
          <w:rFonts w:asciiTheme="minorHAnsi" w:eastAsia="Times New Roman" w:hAnsiTheme="minorHAnsi" w:cstheme="minorHAnsi"/>
          <w:color w:val="auto"/>
          <w:sz w:val="20"/>
          <w:szCs w:val="20"/>
          <w:lang w:val="it-IT"/>
        </w:rPr>
        <w:t xml:space="preserve"> e con una lunga esperienza nel mondo della gestione patrimoniale.</w:t>
      </w:r>
      <w:r w:rsidRPr="00B73DC9">
        <w:rPr>
          <w:rFonts w:asciiTheme="minorHAnsi" w:eastAsia="Times New Roman" w:hAnsiTheme="minorHAnsi" w:cstheme="minorHAnsi"/>
          <w:color w:val="auto"/>
          <w:sz w:val="20"/>
          <w:szCs w:val="20"/>
          <w:lang w:val="it-IT"/>
        </w:rPr>
        <w:t xml:space="preserve"> </w:t>
      </w:r>
      <w:r w:rsidRPr="004B760F">
        <w:rPr>
          <w:rFonts w:asciiTheme="minorHAnsi" w:eastAsia="Times New Roman" w:hAnsiTheme="minorHAnsi" w:cstheme="minorHAnsi"/>
          <w:b/>
          <w:bCs/>
          <w:color w:val="auto"/>
          <w:sz w:val="20"/>
          <w:szCs w:val="20"/>
          <w:lang w:val="it-IT"/>
        </w:rPr>
        <w:t>Sale così a nove il numero totale di società</w:t>
      </w:r>
      <w:r w:rsidRPr="00B73DC9">
        <w:rPr>
          <w:rFonts w:asciiTheme="minorHAnsi" w:eastAsia="Times New Roman" w:hAnsiTheme="minorHAnsi" w:cstheme="minorHAnsi"/>
          <w:color w:val="auto"/>
          <w:sz w:val="20"/>
          <w:szCs w:val="20"/>
          <w:lang w:val="it-IT"/>
        </w:rPr>
        <w:t xml:space="preserve"> di OICVM </w:t>
      </w:r>
      <w:r w:rsidRPr="004B760F">
        <w:rPr>
          <w:rFonts w:asciiTheme="minorHAnsi" w:eastAsia="Times New Roman" w:hAnsiTheme="minorHAnsi" w:cstheme="minorHAnsi"/>
          <w:b/>
          <w:bCs/>
          <w:color w:val="auto"/>
          <w:sz w:val="20"/>
          <w:szCs w:val="20"/>
          <w:lang w:val="it-IT"/>
        </w:rPr>
        <w:t>rappresentate nella penisola iberica e in Italia</w:t>
      </w:r>
      <w:r w:rsidRPr="00B73DC9">
        <w:rPr>
          <w:rFonts w:asciiTheme="minorHAnsi" w:eastAsia="Times New Roman" w:hAnsiTheme="minorHAnsi" w:cstheme="minorHAnsi"/>
          <w:color w:val="auto"/>
          <w:sz w:val="20"/>
          <w:szCs w:val="20"/>
          <w:lang w:val="it-IT"/>
        </w:rPr>
        <w:t xml:space="preserve">, </w:t>
      </w:r>
      <w:r>
        <w:rPr>
          <w:rFonts w:asciiTheme="minorHAnsi" w:eastAsia="Times New Roman" w:hAnsiTheme="minorHAnsi" w:cstheme="minorHAnsi"/>
          <w:color w:val="auto"/>
          <w:sz w:val="20"/>
          <w:szCs w:val="20"/>
          <w:lang w:val="it-IT"/>
        </w:rPr>
        <w:t xml:space="preserve">Paese </w:t>
      </w:r>
      <w:r w:rsidRPr="00B73DC9">
        <w:rPr>
          <w:rFonts w:asciiTheme="minorHAnsi" w:eastAsia="Times New Roman" w:hAnsiTheme="minorHAnsi" w:cstheme="minorHAnsi"/>
          <w:color w:val="auto"/>
          <w:sz w:val="20"/>
          <w:szCs w:val="20"/>
          <w:lang w:val="it-IT"/>
        </w:rPr>
        <w:t xml:space="preserve">dove la società ha recentemente </w:t>
      </w:r>
      <w:r>
        <w:rPr>
          <w:rFonts w:asciiTheme="minorHAnsi" w:eastAsia="Times New Roman" w:hAnsiTheme="minorHAnsi" w:cstheme="minorHAnsi"/>
          <w:color w:val="auto"/>
          <w:sz w:val="20"/>
          <w:szCs w:val="20"/>
          <w:lang w:val="it-IT"/>
        </w:rPr>
        <w:t>consolidato</w:t>
      </w:r>
      <w:r w:rsidRPr="00B73DC9">
        <w:rPr>
          <w:rFonts w:asciiTheme="minorHAnsi" w:eastAsia="Times New Roman" w:hAnsiTheme="minorHAnsi" w:cstheme="minorHAnsi"/>
          <w:color w:val="auto"/>
          <w:sz w:val="20"/>
          <w:szCs w:val="20"/>
          <w:lang w:val="it-IT"/>
        </w:rPr>
        <w:t xml:space="preserve"> il proprio impegno </w:t>
      </w:r>
      <w:r>
        <w:rPr>
          <w:rFonts w:asciiTheme="minorHAnsi" w:eastAsia="Times New Roman" w:hAnsiTheme="minorHAnsi" w:cstheme="minorHAnsi"/>
          <w:color w:val="auto"/>
          <w:sz w:val="20"/>
          <w:szCs w:val="20"/>
          <w:lang w:val="it-IT"/>
        </w:rPr>
        <w:t>aprendo</w:t>
      </w:r>
      <w:r w:rsidRPr="00B73DC9">
        <w:rPr>
          <w:rFonts w:asciiTheme="minorHAnsi" w:eastAsia="Times New Roman" w:hAnsiTheme="minorHAnsi" w:cstheme="minorHAnsi"/>
          <w:color w:val="auto"/>
          <w:sz w:val="20"/>
          <w:szCs w:val="20"/>
          <w:lang w:val="it-IT"/>
        </w:rPr>
        <w:t xml:space="preserve"> u</w:t>
      </w:r>
      <w:r w:rsidR="00003035">
        <w:rPr>
          <w:rFonts w:asciiTheme="minorHAnsi" w:eastAsia="Times New Roman" w:hAnsiTheme="minorHAnsi" w:cstheme="minorHAnsi"/>
          <w:color w:val="auto"/>
          <w:sz w:val="20"/>
          <w:szCs w:val="20"/>
          <w:lang w:val="it-IT"/>
        </w:rPr>
        <w:t>na branch</w:t>
      </w:r>
      <w:r w:rsidRPr="00B73DC9">
        <w:rPr>
          <w:rFonts w:asciiTheme="minorHAnsi" w:eastAsia="Times New Roman" w:hAnsiTheme="minorHAnsi" w:cstheme="minorHAnsi"/>
          <w:color w:val="auto"/>
          <w:sz w:val="20"/>
          <w:szCs w:val="20"/>
          <w:lang w:val="it-IT"/>
        </w:rPr>
        <w:t xml:space="preserve"> a Milano</w:t>
      </w:r>
      <w:r>
        <w:rPr>
          <w:rFonts w:asciiTheme="minorHAnsi" w:eastAsia="Times New Roman" w:hAnsiTheme="minorHAnsi" w:cstheme="minorHAnsi"/>
          <w:color w:val="auto"/>
          <w:sz w:val="20"/>
          <w:szCs w:val="20"/>
          <w:lang w:val="it-IT"/>
        </w:rPr>
        <w:t xml:space="preserve">, coinvolgendo </w:t>
      </w:r>
      <w:r w:rsidR="00054420">
        <w:rPr>
          <w:rFonts w:asciiTheme="minorHAnsi" w:eastAsia="Times New Roman" w:hAnsiTheme="minorHAnsi" w:cstheme="minorHAnsi"/>
          <w:color w:val="auto"/>
          <w:sz w:val="20"/>
          <w:szCs w:val="20"/>
          <w:lang w:val="it-IT"/>
        </w:rPr>
        <w:t>professionisti</w:t>
      </w:r>
      <w:r>
        <w:rPr>
          <w:rFonts w:asciiTheme="minorHAnsi" w:eastAsia="Times New Roman" w:hAnsiTheme="minorHAnsi" w:cstheme="minorHAnsi"/>
          <w:color w:val="auto"/>
          <w:sz w:val="20"/>
          <w:szCs w:val="20"/>
          <w:lang w:val="it-IT"/>
        </w:rPr>
        <w:t xml:space="preserve"> </w:t>
      </w:r>
      <w:r w:rsidR="00054420">
        <w:rPr>
          <w:rFonts w:asciiTheme="minorHAnsi" w:eastAsia="Times New Roman" w:hAnsiTheme="minorHAnsi" w:cstheme="minorHAnsi"/>
          <w:color w:val="auto"/>
          <w:sz w:val="20"/>
          <w:szCs w:val="20"/>
          <w:lang w:val="it-IT"/>
        </w:rPr>
        <w:t xml:space="preserve">altamente </w:t>
      </w:r>
      <w:r>
        <w:rPr>
          <w:rFonts w:asciiTheme="minorHAnsi" w:eastAsia="Times New Roman" w:hAnsiTheme="minorHAnsi" w:cstheme="minorHAnsi"/>
          <w:color w:val="auto"/>
          <w:sz w:val="20"/>
          <w:szCs w:val="20"/>
          <w:lang w:val="it-IT"/>
        </w:rPr>
        <w:t>riconosciuti nel</w:t>
      </w:r>
      <w:r w:rsidRPr="00B73DC9">
        <w:rPr>
          <w:rFonts w:asciiTheme="minorHAnsi" w:eastAsia="Times New Roman" w:hAnsiTheme="minorHAnsi" w:cstheme="minorHAnsi"/>
          <w:color w:val="auto"/>
          <w:sz w:val="20"/>
          <w:szCs w:val="20"/>
          <w:lang w:val="it-IT"/>
        </w:rPr>
        <w:t xml:space="preserve"> settore</w:t>
      </w:r>
      <w:r>
        <w:rPr>
          <w:rFonts w:asciiTheme="minorHAnsi" w:eastAsia="Times New Roman" w:hAnsiTheme="minorHAnsi" w:cstheme="minorHAnsi"/>
          <w:color w:val="auto"/>
          <w:sz w:val="20"/>
          <w:szCs w:val="20"/>
          <w:lang w:val="it-IT"/>
        </w:rPr>
        <w:t>,</w:t>
      </w:r>
      <w:r w:rsidRPr="00B73DC9">
        <w:rPr>
          <w:rFonts w:asciiTheme="minorHAnsi" w:eastAsia="Times New Roman" w:hAnsiTheme="minorHAnsi" w:cstheme="minorHAnsi"/>
          <w:color w:val="auto"/>
          <w:sz w:val="20"/>
          <w:szCs w:val="20"/>
          <w:lang w:val="it-IT"/>
        </w:rPr>
        <w:t xml:space="preserve"> come </w:t>
      </w:r>
      <w:r w:rsidRPr="004B760F">
        <w:rPr>
          <w:rFonts w:asciiTheme="minorHAnsi" w:eastAsia="Times New Roman" w:hAnsiTheme="minorHAnsi" w:cstheme="minorHAnsi"/>
          <w:b/>
          <w:bCs/>
          <w:color w:val="auto"/>
          <w:sz w:val="20"/>
          <w:szCs w:val="20"/>
          <w:lang w:val="it-IT"/>
        </w:rPr>
        <w:t>Cristiano Busnardo e Jürgen Mahler</w:t>
      </w:r>
      <w:r w:rsidRPr="00B73DC9">
        <w:rPr>
          <w:rFonts w:asciiTheme="minorHAnsi" w:eastAsia="Times New Roman" w:hAnsiTheme="minorHAnsi" w:cstheme="minorHAnsi"/>
          <w:color w:val="auto"/>
          <w:sz w:val="20"/>
          <w:szCs w:val="20"/>
          <w:lang w:val="it-IT"/>
        </w:rPr>
        <w:t>.</w:t>
      </w:r>
    </w:p>
    <w:p w14:paraId="4FA9E7D2" w14:textId="77777777" w:rsidR="00B73DC9" w:rsidRPr="00493EC4" w:rsidRDefault="00B73DC9" w:rsidP="00EA6461">
      <w:pPr>
        <w:jc w:val="both"/>
        <w:rPr>
          <w:rFonts w:asciiTheme="minorHAnsi" w:eastAsia="Times New Roman" w:hAnsiTheme="minorHAnsi" w:cstheme="minorHAnsi"/>
          <w:color w:val="auto"/>
          <w:sz w:val="20"/>
          <w:szCs w:val="20"/>
          <w:lang w:val="it-IT"/>
        </w:rPr>
      </w:pPr>
    </w:p>
    <w:p w14:paraId="528538F4" w14:textId="48537D9F" w:rsidR="00F52361" w:rsidRPr="00493EC4" w:rsidRDefault="00F52361" w:rsidP="00EA6461">
      <w:pPr>
        <w:jc w:val="both"/>
        <w:rPr>
          <w:rFonts w:asciiTheme="minorHAnsi" w:eastAsia="Times New Roman" w:hAnsiTheme="minorHAnsi" w:cstheme="minorHAnsi"/>
          <w:color w:val="auto"/>
          <w:sz w:val="20"/>
          <w:szCs w:val="20"/>
          <w:lang w:val="it-IT"/>
        </w:rPr>
      </w:pPr>
      <w:r w:rsidRPr="00F52361">
        <w:rPr>
          <w:rFonts w:asciiTheme="minorHAnsi" w:eastAsia="Times New Roman" w:hAnsiTheme="minorHAnsi" w:cstheme="minorHAnsi"/>
          <w:b/>
          <w:bCs/>
          <w:color w:val="auto"/>
          <w:sz w:val="20"/>
          <w:szCs w:val="20"/>
          <w:lang w:val="it-IT"/>
        </w:rPr>
        <w:t>Alejandro Sarrate, CEO e socio fondatore, e Tasio del Castaño, presidente e socio fondatore</w:t>
      </w:r>
      <w:r w:rsidR="00410960">
        <w:rPr>
          <w:rFonts w:asciiTheme="minorHAnsi" w:eastAsia="Times New Roman" w:hAnsiTheme="minorHAnsi" w:cstheme="minorHAnsi"/>
          <w:b/>
          <w:bCs/>
          <w:color w:val="auto"/>
          <w:sz w:val="20"/>
          <w:szCs w:val="20"/>
          <w:lang w:val="it-IT"/>
        </w:rPr>
        <w:t xml:space="preserve"> di</w:t>
      </w:r>
      <w:r w:rsidR="00410960" w:rsidRPr="00F52361">
        <w:rPr>
          <w:rFonts w:asciiTheme="minorHAnsi" w:eastAsia="Times New Roman" w:hAnsiTheme="minorHAnsi" w:cstheme="minorHAnsi"/>
          <w:b/>
          <w:bCs/>
          <w:color w:val="auto"/>
          <w:sz w:val="20"/>
          <w:szCs w:val="20"/>
          <w:lang w:val="it-IT"/>
        </w:rPr>
        <w:t xml:space="preserve"> AMCHOR IS</w:t>
      </w:r>
      <w:r w:rsidRPr="00F52361">
        <w:rPr>
          <w:rFonts w:asciiTheme="minorHAnsi" w:eastAsia="Times New Roman" w:hAnsiTheme="minorHAnsi" w:cstheme="minorHAnsi"/>
          <w:color w:val="auto"/>
          <w:sz w:val="20"/>
          <w:szCs w:val="20"/>
          <w:lang w:val="it-IT"/>
        </w:rPr>
        <w:t xml:space="preserve">, hanno </w:t>
      </w:r>
      <w:r w:rsidR="00410960">
        <w:rPr>
          <w:rFonts w:asciiTheme="minorHAnsi" w:eastAsia="Times New Roman" w:hAnsiTheme="minorHAnsi" w:cstheme="minorHAnsi"/>
          <w:color w:val="auto"/>
          <w:sz w:val="20"/>
          <w:szCs w:val="20"/>
          <w:lang w:val="it-IT"/>
        </w:rPr>
        <w:t>dichiarato</w:t>
      </w:r>
      <w:r w:rsidRPr="00F52361">
        <w:rPr>
          <w:rFonts w:asciiTheme="minorHAnsi" w:eastAsia="Times New Roman" w:hAnsiTheme="minorHAnsi" w:cstheme="minorHAnsi"/>
          <w:color w:val="auto"/>
          <w:sz w:val="20"/>
          <w:szCs w:val="20"/>
          <w:lang w:val="it-IT"/>
        </w:rPr>
        <w:t>: "</w:t>
      </w:r>
      <w:r w:rsidR="00410960" w:rsidRPr="00410960">
        <w:rPr>
          <w:rFonts w:asciiTheme="minorHAnsi" w:eastAsia="Times New Roman" w:hAnsiTheme="minorHAnsi" w:cstheme="minorHAnsi"/>
          <w:i/>
          <w:iCs/>
          <w:color w:val="auto"/>
          <w:sz w:val="20"/>
          <w:szCs w:val="20"/>
          <w:lang w:val="it-IT"/>
        </w:rPr>
        <w:t>S</w:t>
      </w:r>
      <w:r w:rsidRPr="00410960">
        <w:rPr>
          <w:rFonts w:asciiTheme="minorHAnsi" w:eastAsia="Times New Roman" w:hAnsiTheme="minorHAnsi" w:cstheme="minorHAnsi"/>
          <w:i/>
          <w:iCs/>
          <w:color w:val="auto"/>
          <w:sz w:val="20"/>
          <w:szCs w:val="20"/>
          <w:lang w:val="it-IT"/>
        </w:rPr>
        <w:t xml:space="preserve">iamo orgogliosi di ampliare il nostro portafoglio di aziende rappresentate con </w:t>
      </w:r>
      <w:r w:rsidR="00410960">
        <w:rPr>
          <w:rFonts w:asciiTheme="minorHAnsi" w:eastAsia="Times New Roman" w:hAnsiTheme="minorHAnsi" w:cstheme="minorHAnsi"/>
          <w:i/>
          <w:iCs/>
          <w:color w:val="auto"/>
          <w:sz w:val="20"/>
          <w:szCs w:val="20"/>
          <w:lang w:val="it-IT"/>
        </w:rPr>
        <w:t xml:space="preserve">l’ingresso di </w:t>
      </w:r>
      <w:r w:rsidRPr="00410960">
        <w:rPr>
          <w:rFonts w:asciiTheme="minorHAnsi" w:eastAsia="Times New Roman" w:hAnsiTheme="minorHAnsi" w:cstheme="minorHAnsi"/>
          <w:i/>
          <w:iCs/>
          <w:color w:val="auto"/>
          <w:sz w:val="20"/>
          <w:szCs w:val="20"/>
          <w:lang w:val="it-IT"/>
        </w:rPr>
        <w:t xml:space="preserve">Aktia, </w:t>
      </w:r>
      <w:r w:rsidR="00410960">
        <w:rPr>
          <w:rFonts w:asciiTheme="minorHAnsi" w:eastAsia="Times New Roman" w:hAnsiTheme="minorHAnsi" w:cstheme="minorHAnsi"/>
          <w:i/>
          <w:iCs/>
          <w:color w:val="auto"/>
          <w:sz w:val="20"/>
          <w:szCs w:val="20"/>
          <w:lang w:val="it-IT"/>
        </w:rPr>
        <w:t xml:space="preserve">una società </w:t>
      </w:r>
      <w:r w:rsidRPr="00410960">
        <w:rPr>
          <w:rFonts w:asciiTheme="minorHAnsi" w:eastAsia="Times New Roman" w:hAnsiTheme="minorHAnsi" w:cstheme="minorHAnsi"/>
          <w:i/>
          <w:iCs/>
          <w:color w:val="auto"/>
          <w:sz w:val="20"/>
          <w:szCs w:val="20"/>
          <w:lang w:val="it-IT"/>
        </w:rPr>
        <w:t>riconosciuta per gli elevati standard qualitativi, la vasta esperienza e l'ampio team composto da profili</w:t>
      </w:r>
      <w:r w:rsidR="00410960">
        <w:rPr>
          <w:rFonts w:asciiTheme="minorHAnsi" w:eastAsia="Times New Roman" w:hAnsiTheme="minorHAnsi" w:cstheme="minorHAnsi"/>
          <w:i/>
          <w:iCs/>
          <w:color w:val="auto"/>
          <w:sz w:val="20"/>
          <w:szCs w:val="20"/>
          <w:lang w:val="it-IT"/>
        </w:rPr>
        <w:t xml:space="preserve"> eterogenei</w:t>
      </w:r>
      <w:r w:rsidRPr="00410960">
        <w:rPr>
          <w:rFonts w:asciiTheme="minorHAnsi" w:eastAsia="Times New Roman" w:hAnsiTheme="minorHAnsi" w:cstheme="minorHAnsi"/>
          <w:i/>
          <w:iCs/>
          <w:color w:val="auto"/>
          <w:sz w:val="20"/>
          <w:szCs w:val="20"/>
          <w:lang w:val="it-IT"/>
        </w:rPr>
        <w:t>. È il primo gestore di fondi nordici che abbiamo incluso nel nostro portafoglio, con una forte componente locale, il che dimostra il nostro impegno ad ampliare la gamma di investimenti offerti nei mercati in cui operiamo attraverso aziende riconosciute per le buone performance</w:t>
      </w:r>
      <w:r w:rsidR="00753254">
        <w:rPr>
          <w:rFonts w:asciiTheme="minorHAnsi" w:eastAsia="Times New Roman" w:hAnsiTheme="minorHAnsi" w:cstheme="minorHAnsi"/>
          <w:i/>
          <w:iCs/>
          <w:color w:val="auto"/>
          <w:sz w:val="20"/>
          <w:szCs w:val="20"/>
          <w:lang w:val="it-IT"/>
        </w:rPr>
        <w:t>, confermate</w:t>
      </w:r>
      <w:r w:rsidRPr="00410960">
        <w:rPr>
          <w:rFonts w:asciiTheme="minorHAnsi" w:eastAsia="Times New Roman" w:hAnsiTheme="minorHAnsi" w:cstheme="minorHAnsi"/>
          <w:i/>
          <w:iCs/>
          <w:color w:val="auto"/>
          <w:sz w:val="20"/>
          <w:szCs w:val="20"/>
          <w:lang w:val="it-IT"/>
        </w:rPr>
        <w:t xml:space="preserve"> nel corso degli anni. Ci auguriamo che questo sia </w:t>
      </w:r>
      <w:r w:rsidRPr="00410960">
        <w:rPr>
          <w:rFonts w:asciiTheme="minorHAnsi" w:eastAsia="Times New Roman" w:hAnsiTheme="minorHAnsi" w:cstheme="minorHAnsi"/>
          <w:i/>
          <w:iCs/>
          <w:color w:val="auto"/>
          <w:sz w:val="20"/>
          <w:szCs w:val="20"/>
          <w:lang w:val="it-IT"/>
        </w:rPr>
        <w:lastRenderedPageBreak/>
        <w:t xml:space="preserve">l'inizio di una lunga collaborazione e, a partire da AMCHOR IS, lavoreremo per aiutarli a rafforzare il loro posizionamento in </w:t>
      </w:r>
      <w:r w:rsidR="00753254">
        <w:rPr>
          <w:rFonts w:asciiTheme="minorHAnsi" w:eastAsia="Times New Roman" w:hAnsiTheme="minorHAnsi" w:cstheme="minorHAnsi"/>
          <w:i/>
          <w:iCs/>
          <w:color w:val="auto"/>
          <w:sz w:val="20"/>
          <w:szCs w:val="20"/>
          <w:lang w:val="it-IT"/>
        </w:rPr>
        <w:t xml:space="preserve">Italia, </w:t>
      </w:r>
      <w:r w:rsidRPr="00410960">
        <w:rPr>
          <w:rFonts w:asciiTheme="minorHAnsi" w:eastAsia="Times New Roman" w:hAnsiTheme="minorHAnsi" w:cstheme="minorHAnsi"/>
          <w:i/>
          <w:iCs/>
          <w:color w:val="auto"/>
          <w:sz w:val="20"/>
          <w:szCs w:val="20"/>
          <w:lang w:val="it-IT"/>
        </w:rPr>
        <w:t>Spagna</w:t>
      </w:r>
      <w:r w:rsidR="00753254">
        <w:rPr>
          <w:rFonts w:asciiTheme="minorHAnsi" w:eastAsia="Times New Roman" w:hAnsiTheme="minorHAnsi" w:cstheme="minorHAnsi"/>
          <w:i/>
          <w:iCs/>
          <w:color w:val="auto"/>
          <w:sz w:val="20"/>
          <w:szCs w:val="20"/>
          <w:lang w:val="it-IT"/>
        </w:rPr>
        <w:t xml:space="preserve"> e</w:t>
      </w:r>
      <w:r w:rsidRPr="00410960">
        <w:rPr>
          <w:rFonts w:asciiTheme="minorHAnsi" w:eastAsia="Times New Roman" w:hAnsiTheme="minorHAnsi" w:cstheme="minorHAnsi"/>
          <w:i/>
          <w:iCs/>
          <w:color w:val="auto"/>
          <w:sz w:val="20"/>
          <w:szCs w:val="20"/>
          <w:lang w:val="it-IT"/>
        </w:rPr>
        <w:t xml:space="preserve"> Portogallo</w:t>
      </w:r>
      <w:r w:rsidRPr="00F52361">
        <w:rPr>
          <w:rFonts w:asciiTheme="minorHAnsi" w:eastAsia="Times New Roman" w:hAnsiTheme="minorHAnsi" w:cstheme="minorHAnsi"/>
          <w:color w:val="auto"/>
          <w:sz w:val="20"/>
          <w:szCs w:val="20"/>
          <w:lang w:val="it-IT"/>
        </w:rPr>
        <w:t>".</w:t>
      </w:r>
    </w:p>
    <w:p w14:paraId="58EB442E" w14:textId="77777777" w:rsidR="00696DAA" w:rsidRPr="003F226F" w:rsidRDefault="00696DAA" w:rsidP="003F226F">
      <w:pPr>
        <w:pBdr>
          <w:bottom w:val="single" w:sz="6" w:space="1" w:color="auto"/>
        </w:pBdr>
        <w:jc w:val="both"/>
        <w:rPr>
          <w:rFonts w:asciiTheme="minorHAnsi" w:eastAsia="Times New Roman" w:hAnsiTheme="minorHAnsi" w:cstheme="minorHAnsi"/>
          <w:color w:val="auto"/>
          <w:sz w:val="20"/>
          <w:szCs w:val="20"/>
          <w:lang w:val="it-IT"/>
        </w:rPr>
      </w:pPr>
    </w:p>
    <w:p w14:paraId="5CE1BBCA" w14:textId="77777777" w:rsidR="00054420" w:rsidRDefault="00054420" w:rsidP="0055461B">
      <w:pPr>
        <w:jc w:val="both"/>
        <w:rPr>
          <w:rFonts w:asciiTheme="minorHAnsi" w:eastAsia="Calibri" w:hAnsiTheme="minorHAnsi" w:cstheme="minorHAnsi"/>
          <w:b/>
          <w:bCs/>
          <w:color w:val="auto"/>
          <w:sz w:val="20"/>
          <w:szCs w:val="20"/>
          <w:lang w:val="it-IT"/>
        </w:rPr>
      </w:pPr>
    </w:p>
    <w:p w14:paraId="0092F8C3" w14:textId="6D71AB49" w:rsidR="0055461B" w:rsidRPr="00496BF4" w:rsidRDefault="0055461B" w:rsidP="0055461B">
      <w:pPr>
        <w:jc w:val="both"/>
        <w:rPr>
          <w:rFonts w:asciiTheme="minorHAnsi" w:eastAsia="Calibri" w:hAnsiTheme="minorHAnsi" w:cstheme="minorHAnsi"/>
          <w:b/>
          <w:bCs/>
          <w:color w:val="auto"/>
          <w:sz w:val="20"/>
          <w:szCs w:val="20"/>
          <w:lang w:val="it-IT"/>
        </w:rPr>
      </w:pPr>
      <w:r w:rsidRPr="00496BF4">
        <w:rPr>
          <w:rFonts w:asciiTheme="minorHAnsi" w:eastAsia="Calibri" w:hAnsiTheme="minorHAnsi" w:cstheme="minorHAnsi"/>
          <w:b/>
          <w:bCs/>
          <w:color w:val="auto"/>
          <w:sz w:val="20"/>
          <w:szCs w:val="20"/>
          <w:lang w:val="it-IT"/>
        </w:rPr>
        <w:t>AMCHOR INVESTMENT STRATEGIES</w:t>
      </w:r>
    </w:p>
    <w:p w14:paraId="215DFB7A" w14:textId="77777777" w:rsidR="0055461B" w:rsidRPr="00496BF4" w:rsidRDefault="0055461B" w:rsidP="0055461B">
      <w:pPr>
        <w:jc w:val="both"/>
        <w:rPr>
          <w:rFonts w:asciiTheme="minorHAnsi" w:hAnsiTheme="minorHAnsi" w:cstheme="minorHAnsi"/>
          <w:color w:val="auto"/>
          <w:sz w:val="20"/>
          <w:szCs w:val="20"/>
          <w:lang w:val="it-IT"/>
        </w:rPr>
      </w:pPr>
      <w:r w:rsidRPr="00496BF4">
        <w:rPr>
          <w:rFonts w:asciiTheme="minorHAnsi" w:hAnsiTheme="minorHAnsi" w:cstheme="minorHAnsi"/>
          <w:color w:val="auto"/>
          <w:sz w:val="20"/>
          <w:szCs w:val="20"/>
          <w:lang w:val="it-IT"/>
        </w:rPr>
        <w:t> </w:t>
      </w:r>
    </w:p>
    <w:p w14:paraId="2D85385C" w14:textId="77777777" w:rsidR="0055461B" w:rsidRPr="00496BF4" w:rsidRDefault="0055461B" w:rsidP="0055461B">
      <w:pPr>
        <w:jc w:val="both"/>
        <w:rPr>
          <w:rFonts w:asciiTheme="minorHAnsi" w:hAnsiTheme="minorHAnsi" w:cstheme="minorHAnsi"/>
          <w:color w:val="auto"/>
          <w:sz w:val="20"/>
          <w:szCs w:val="20"/>
          <w:lang w:val="it-IT"/>
        </w:rPr>
      </w:pPr>
      <w:r w:rsidRPr="00496BF4">
        <w:rPr>
          <w:rFonts w:asciiTheme="minorHAnsi" w:hAnsiTheme="minorHAnsi" w:cstheme="minorHAnsi"/>
          <w:i/>
          <w:iCs/>
          <w:color w:val="auto"/>
          <w:sz w:val="20"/>
          <w:szCs w:val="20"/>
          <w:lang w:val="it-IT"/>
        </w:rPr>
        <w:t xml:space="preserve">AMCHOR IS SGIIC </w:t>
      </w:r>
      <w:r>
        <w:rPr>
          <w:rFonts w:asciiTheme="minorHAnsi" w:hAnsiTheme="minorHAnsi" w:cstheme="minorHAnsi"/>
          <w:i/>
          <w:iCs/>
          <w:color w:val="auto"/>
          <w:sz w:val="20"/>
          <w:szCs w:val="20"/>
          <w:lang w:val="it-IT"/>
        </w:rPr>
        <w:t xml:space="preserve">è </w:t>
      </w:r>
      <w:r w:rsidRPr="00496BF4">
        <w:rPr>
          <w:rFonts w:asciiTheme="minorHAnsi" w:hAnsiTheme="minorHAnsi" w:cstheme="minorHAnsi"/>
          <w:i/>
          <w:iCs/>
          <w:color w:val="auto"/>
          <w:sz w:val="20"/>
          <w:szCs w:val="20"/>
          <w:lang w:val="it-IT"/>
        </w:rPr>
        <w:t xml:space="preserve">una società di asset management domiciliata in Spagna e specializzata nella gestione e rappresentanza in esclusiva di strategie di investimento in asset tradizionali e alternativi attraverso partnership con specialisti di livello internazionale. La società, fondata nel 2008 da Alejandro Sarrate e Tasio Del Castaño, attualmente rappresenta o gestisce oltre 5 miliardi di </w:t>
      </w:r>
      <w:r>
        <w:rPr>
          <w:rFonts w:asciiTheme="minorHAnsi" w:hAnsiTheme="minorHAnsi" w:cstheme="minorHAnsi"/>
          <w:i/>
          <w:iCs/>
          <w:color w:val="auto"/>
          <w:sz w:val="20"/>
          <w:szCs w:val="20"/>
          <w:lang w:val="it-IT"/>
        </w:rPr>
        <w:t>e</w:t>
      </w:r>
      <w:r w:rsidRPr="00496BF4">
        <w:rPr>
          <w:rFonts w:asciiTheme="minorHAnsi" w:hAnsiTheme="minorHAnsi" w:cstheme="minorHAnsi"/>
          <w:i/>
          <w:iCs/>
          <w:color w:val="auto"/>
          <w:sz w:val="20"/>
          <w:szCs w:val="20"/>
          <w:lang w:val="it-IT"/>
        </w:rPr>
        <w:t>uro in veicoli disponibili agli investitori spagnoli, italiani e portoghesi.</w:t>
      </w:r>
    </w:p>
    <w:p w14:paraId="6ACFF9DF" w14:textId="77777777" w:rsidR="0055461B" w:rsidRPr="00496BF4" w:rsidRDefault="0055461B" w:rsidP="0055461B">
      <w:pPr>
        <w:jc w:val="both"/>
        <w:rPr>
          <w:rFonts w:asciiTheme="minorHAnsi" w:eastAsia="Calibri" w:hAnsiTheme="minorHAnsi" w:cstheme="minorHAnsi"/>
          <w:color w:val="auto"/>
          <w:sz w:val="20"/>
          <w:szCs w:val="20"/>
          <w:u w:val="single"/>
          <w:lang w:val="it-IT"/>
        </w:rPr>
      </w:pPr>
    </w:p>
    <w:p w14:paraId="27C02018" w14:textId="77777777" w:rsidR="0055461B" w:rsidRPr="00496BF4" w:rsidRDefault="0055461B" w:rsidP="0055461B">
      <w:pPr>
        <w:spacing w:before="1"/>
        <w:ind w:right="781"/>
        <w:jc w:val="both"/>
        <w:rPr>
          <w:rFonts w:asciiTheme="minorHAnsi" w:eastAsia="Calibri" w:hAnsiTheme="minorHAnsi" w:cstheme="minorHAnsi"/>
          <w:b/>
          <w:bCs/>
          <w:color w:val="auto"/>
          <w:sz w:val="20"/>
          <w:szCs w:val="20"/>
          <w:lang w:val="es-ES_tradnl"/>
        </w:rPr>
      </w:pPr>
      <w:r w:rsidRPr="00496BF4">
        <w:rPr>
          <w:rFonts w:asciiTheme="minorHAnsi" w:eastAsia="Calibri" w:hAnsiTheme="minorHAnsi" w:cstheme="minorHAnsi"/>
          <w:b/>
          <w:bCs/>
          <w:color w:val="auto"/>
          <w:sz w:val="20"/>
          <w:szCs w:val="20"/>
          <w:lang w:val="es-ES_tradnl"/>
        </w:rPr>
        <w:t>Contatti stampa</w:t>
      </w:r>
    </w:p>
    <w:p w14:paraId="109C0A05" w14:textId="77777777" w:rsidR="0055461B" w:rsidRPr="00496BF4" w:rsidRDefault="0055461B" w:rsidP="0055461B">
      <w:pPr>
        <w:spacing w:before="1"/>
        <w:ind w:right="781"/>
        <w:jc w:val="both"/>
        <w:rPr>
          <w:rFonts w:asciiTheme="minorHAnsi" w:eastAsia="Calibri" w:hAnsiTheme="minorHAnsi" w:cstheme="minorHAnsi"/>
          <w:color w:val="auto"/>
          <w:sz w:val="20"/>
          <w:szCs w:val="20"/>
          <w:lang w:val="es-ES_tradnl"/>
        </w:rPr>
      </w:pPr>
      <w:r w:rsidRPr="00496BF4">
        <w:rPr>
          <w:rFonts w:asciiTheme="minorHAnsi" w:eastAsia="Calibri" w:hAnsiTheme="minorHAnsi" w:cstheme="minorHAnsi"/>
          <w:color w:val="auto"/>
          <w:sz w:val="20"/>
          <w:szCs w:val="20"/>
          <w:lang w:val="es-ES_tradnl"/>
        </w:rPr>
        <w:t>Verini &amp; Associati</w:t>
      </w:r>
    </w:p>
    <w:p w14:paraId="4D39185D" w14:textId="77777777" w:rsidR="0055461B" w:rsidRDefault="0055461B" w:rsidP="0055461B">
      <w:pPr>
        <w:rPr>
          <w:rFonts w:asciiTheme="minorHAnsi" w:eastAsia="Calibri" w:hAnsiTheme="minorHAnsi" w:cstheme="minorHAnsi"/>
          <w:color w:val="auto"/>
          <w:sz w:val="20"/>
          <w:szCs w:val="20"/>
          <w:lang w:val="es-ES_tradnl"/>
        </w:rPr>
      </w:pPr>
      <w:r w:rsidRPr="00F41F05">
        <w:rPr>
          <w:rFonts w:asciiTheme="minorHAnsi" w:eastAsia="Calibri" w:hAnsiTheme="minorHAnsi" w:cstheme="minorHAnsi"/>
          <w:color w:val="auto"/>
          <w:sz w:val="20"/>
          <w:szCs w:val="20"/>
          <w:lang w:val="es-ES_tradnl"/>
        </w:rPr>
        <w:t>Mario Tino, Diana Ferla, Denise Bosotti, Giovanni Gazzoli</w:t>
      </w:r>
    </w:p>
    <w:p w14:paraId="22688A9E" w14:textId="77777777" w:rsidR="0055461B" w:rsidRPr="005D163C" w:rsidRDefault="00B47E12" w:rsidP="0055461B">
      <w:pPr>
        <w:rPr>
          <w:rFonts w:ascii="Calibri" w:hAnsi="Calibri"/>
          <w:color w:val="auto"/>
          <w:szCs w:val="22"/>
          <w:lang w:val="en-US"/>
        </w:rPr>
      </w:pPr>
      <w:hyperlink r:id="rId14" w:history="1">
        <w:r w:rsidR="0055461B" w:rsidRPr="009D5C7D">
          <w:rPr>
            <w:rStyle w:val="Collegamentoipertestuale"/>
            <w:rFonts w:asciiTheme="minorHAnsi" w:eastAsia="Calibri" w:hAnsiTheme="minorHAnsi" w:cstheme="minorHAnsi"/>
            <w:sz w:val="20"/>
            <w:szCs w:val="20"/>
            <w:lang w:val="es-ES_tradnl"/>
          </w:rPr>
          <w:t>amchor@verinieassociati.com</w:t>
        </w:r>
      </w:hyperlink>
      <w:r w:rsidR="0055461B" w:rsidRPr="00F41F05">
        <w:rPr>
          <w:rFonts w:asciiTheme="minorHAnsi" w:eastAsia="Calibri" w:hAnsiTheme="minorHAnsi" w:cstheme="minorHAnsi"/>
          <w:color w:val="auto"/>
          <w:sz w:val="20"/>
          <w:szCs w:val="20"/>
          <w:lang w:val="es-ES_tradnl"/>
        </w:rPr>
        <w:t xml:space="preserve"> </w:t>
      </w:r>
    </w:p>
    <w:p w14:paraId="1F9A9948" w14:textId="77777777" w:rsidR="0055461B" w:rsidRPr="005D163C" w:rsidRDefault="0055461B" w:rsidP="0055461B">
      <w:pPr>
        <w:rPr>
          <w:lang w:val="en-US"/>
        </w:rPr>
      </w:pPr>
    </w:p>
    <w:p w14:paraId="24B84221" w14:textId="77777777" w:rsidR="00696DAA" w:rsidRPr="004A7D83" w:rsidRDefault="00696DAA" w:rsidP="00C919CF">
      <w:pPr>
        <w:jc w:val="both"/>
        <w:rPr>
          <w:rFonts w:asciiTheme="minorHAnsi" w:eastAsia="Calibri" w:hAnsiTheme="minorHAnsi" w:cstheme="minorHAnsi"/>
          <w:b/>
          <w:bCs/>
          <w:color w:val="auto"/>
          <w:sz w:val="20"/>
          <w:szCs w:val="20"/>
          <w:u w:val="single"/>
          <w:lang w:val="es-ES"/>
        </w:rPr>
      </w:pPr>
    </w:p>
    <w:bookmarkEnd w:id="0"/>
    <w:p w14:paraId="65FB6E32" w14:textId="77777777" w:rsidR="00696DAA" w:rsidRPr="004A7D83" w:rsidRDefault="00696DAA" w:rsidP="00C919CF">
      <w:pPr>
        <w:jc w:val="both"/>
        <w:rPr>
          <w:rFonts w:asciiTheme="minorHAnsi" w:eastAsia="Calibri" w:hAnsiTheme="minorHAnsi" w:cstheme="minorHAnsi"/>
          <w:b/>
          <w:bCs/>
          <w:color w:val="auto"/>
          <w:sz w:val="20"/>
          <w:szCs w:val="20"/>
          <w:u w:val="single"/>
          <w:lang w:val="es-ES"/>
        </w:rPr>
      </w:pPr>
    </w:p>
    <w:sectPr w:rsidR="00696DAA" w:rsidRPr="004A7D83" w:rsidSect="00AD736F">
      <w:headerReference w:type="default" r:id="rId15"/>
      <w:pgSz w:w="11900" w:h="16840"/>
      <w:pgMar w:top="1134" w:right="1134" w:bottom="1134" w:left="1134"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5F7AE" w14:textId="77777777" w:rsidR="00C72E14" w:rsidRDefault="00C72E14" w:rsidP="00EA6461">
      <w:r>
        <w:separator/>
      </w:r>
    </w:p>
  </w:endnote>
  <w:endnote w:type="continuationSeparator" w:id="0">
    <w:p w14:paraId="732232EE" w14:textId="77777777" w:rsidR="00C72E14" w:rsidRDefault="00C72E14" w:rsidP="00EA6461">
      <w:r>
        <w:continuationSeparator/>
      </w:r>
    </w:p>
  </w:endnote>
  <w:endnote w:type="continuationNotice" w:id="1">
    <w:p w14:paraId="27D34F82" w14:textId="77777777" w:rsidR="00C72E14" w:rsidRDefault="00C72E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489E2" w14:textId="77777777" w:rsidR="00C72E14" w:rsidRDefault="00C72E14" w:rsidP="00EA6461">
      <w:r>
        <w:separator/>
      </w:r>
    </w:p>
  </w:footnote>
  <w:footnote w:type="continuationSeparator" w:id="0">
    <w:p w14:paraId="015D6E80" w14:textId="77777777" w:rsidR="00C72E14" w:rsidRDefault="00C72E14" w:rsidP="00EA6461">
      <w:r>
        <w:continuationSeparator/>
      </w:r>
    </w:p>
  </w:footnote>
  <w:footnote w:type="continuationNotice" w:id="1">
    <w:p w14:paraId="50315E52" w14:textId="77777777" w:rsidR="00C72E14" w:rsidRDefault="00C72E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7AEC" w14:textId="3E93B745" w:rsidR="000C08B7" w:rsidRDefault="000C08B7" w:rsidP="000C08B7">
    <w:pPr>
      <w:pStyle w:val="Intestazione"/>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51365"/>
    <w:multiLevelType w:val="hybridMultilevel"/>
    <w:tmpl w:val="8326AE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471B2243"/>
    <w:multiLevelType w:val="hybridMultilevel"/>
    <w:tmpl w:val="47F6F43A"/>
    <w:lvl w:ilvl="0" w:tplc="D5FCA04C">
      <w:start w:val="1"/>
      <w:numFmt w:val="bullet"/>
      <w:lvlText w:val=""/>
      <w:lvlJc w:val="left"/>
      <w:pPr>
        <w:tabs>
          <w:tab w:val="num" w:pos="720"/>
        </w:tabs>
        <w:ind w:left="720" w:hanging="360"/>
      </w:pPr>
      <w:rPr>
        <w:rFonts w:ascii="Wingdings" w:hAnsi="Wingdings" w:hint="default"/>
      </w:rPr>
    </w:lvl>
    <w:lvl w:ilvl="1" w:tplc="FFEA4CBC">
      <w:start w:val="1"/>
      <w:numFmt w:val="bullet"/>
      <w:lvlText w:val=""/>
      <w:lvlJc w:val="left"/>
      <w:pPr>
        <w:tabs>
          <w:tab w:val="num" w:pos="1440"/>
        </w:tabs>
        <w:ind w:left="1440" w:hanging="360"/>
      </w:pPr>
      <w:rPr>
        <w:rFonts w:ascii="Wingdings" w:hAnsi="Wingdings" w:hint="default"/>
      </w:rPr>
    </w:lvl>
    <w:lvl w:ilvl="2" w:tplc="2C74A676">
      <w:start w:val="1"/>
      <w:numFmt w:val="bullet"/>
      <w:lvlText w:val=""/>
      <w:lvlJc w:val="left"/>
      <w:pPr>
        <w:tabs>
          <w:tab w:val="num" w:pos="2160"/>
        </w:tabs>
        <w:ind w:left="2160" w:hanging="360"/>
      </w:pPr>
      <w:rPr>
        <w:rFonts w:ascii="Wingdings" w:hAnsi="Wingdings" w:hint="default"/>
      </w:rPr>
    </w:lvl>
    <w:lvl w:ilvl="3" w:tplc="7CA8C060">
      <w:start w:val="1"/>
      <w:numFmt w:val="bullet"/>
      <w:lvlText w:val=""/>
      <w:lvlJc w:val="left"/>
      <w:pPr>
        <w:tabs>
          <w:tab w:val="num" w:pos="2880"/>
        </w:tabs>
        <w:ind w:left="2880" w:hanging="360"/>
      </w:pPr>
      <w:rPr>
        <w:rFonts w:ascii="Wingdings" w:hAnsi="Wingdings" w:hint="default"/>
      </w:rPr>
    </w:lvl>
    <w:lvl w:ilvl="4" w:tplc="C8029386">
      <w:start w:val="1"/>
      <w:numFmt w:val="bullet"/>
      <w:lvlText w:val=""/>
      <w:lvlJc w:val="left"/>
      <w:pPr>
        <w:tabs>
          <w:tab w:val="num" w:pos="3600"/>
        </w:tabs>
        <w:ind w:left="3600" w:hanging="360"/>
      </w:pPr>
      <w:rPr>
        <w:rFonts w:ascii="Wingdings" w:hAnsi="Wingdings" w:hint="default"/>
      </w:rPr>
    </w:lvl>
    <w:lvl w:ilvl="5" w:tplc="1E1ED392">
      <w:start w:val="1"/>
      <w:numFmt w:val="bullet"/>
      <w:lvlText w:val=""/>
      <w:lvlJc w:val="left"/>
      <w:pPr>
        <w:tabs>
          <w:tab w:val="num" w:pos="4320"/>
        </w:tabs>
        <w:ind w:left="4320" w:hanging="360"/>
      </w:pPr>
      <w:rPr>
        <w:rFonts w:ascii="Wingdings" w:hAnsi="Wingdings" w:hint="default"/>
      </w:rPr>
    </w:lvl>
    <w:lvl w:ilvl="6" w:tplc="4190BBBE">
      <w:start w:val="1"/>
      <w:numFmt w:val="bullet"/>
      <w:lvlText w:val=""/>
      <w:lvlJc w:val="left"/>
      <w:pPr>
        <w:tabs>
          <w:tab w:val="num" w:pos="5040"/>
        </w:tabs>
        <w:ind w:left="5040" w:hanging="360"/>
      </w:pPr>
      <w:rPr>
        <w:rFonts w:ascii="Wingdings" w:hAnsi="Wingdings" w:hint="default"/>
      </w:rPr>
    </w:lvl>
    <w:lvl w:ilvl="7" w:tplc="12EEA18C">
      <w:start w:val="1"/>
      <w:numFmt w:val="bullet"/>
      <w:lvlText w:val=""/>
      <w:lvlJc w:val="left"/>
      <w:pPr>
        <w:tabs>
          <w:tab w:val="num" w:pos="5760"/>
        </w:tabs>
        <w:ind w:left="5760" w:hanging="360"/>
      </w:pPr>
      <w:rPr>
        <w:rFonts w:ascii="Wingdings" w:hAnsi="Wingdings" w:hint="default"/>
      </w:rPr>
    </w:lvl>
    <w:lvl w:ilvl="8" w:tplc="0F629190">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166B6A"/>
    <w:multiLevelType w:val="hybridMultilevel"/>
    <w:tmpl w:val="0CA80A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F747649"/>
    <w:multiLevelType w:val="hybridMultilevel"/>
    <w:tmpl w:val="C758FAB0"/>
    <w:lvl w:ilvl="0" w:tplc="40E4DC8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F957D97"/>
    <w:multiLevelType w:val="hybridMultilevel"/>
    <w:tmpl w:val="A65EF88E"/>
    <w:lvl w:ilvl="0" w:tplc="862A63F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47995856">
    <w:abstractNumId w:val="4"/>
  </w:num>
  <w:num w:numId="2" w16cid:durableId="1873837895">
    <w:abstractNumId w:val="3"/>
  </w:num>
  <w:num w:numId="3" w16cid:durableId="837232381">
    <w:abstractNumId w:val="2"/>
  </w:num>
  <w:num w:numId="4" w16cid:durableId="1127940985">
    <w:abstractNumId w:val="1"/>
  </w:num>
  <w:num w:numId="5" w16cid:durableId="1683238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461"/>
    <w:rsid w:val="00002C79"/>
    <w:rsid w:val="00003035"/>
    <w:rsid w:val="00006A75"/>
    <w:rsid w:val="000101D6"/>
    <w:rsid w:val="0002424E"/>
    <w:rsid w:val="00032B2A"/>
    <w:rsid w:val="00041BA7"/>
    <w:rsid w:val="00044407"/>
    <w:rsid w:val="00047C8A"/>
    <w:rsid w:val="00054420"/>
    <w:rsid w:val="000666FE"/>
    <w:rsid w:val="00071773"/>
    <w:rsid w:val="00083A95"/>
    <w:rsid w:val="000A43F9"/>
    <w:rsid w:val="000C08B7"/>
    <w:rsid w:val="000C69F8"/>
    <w:rsid w:val="000D6118"/>
    <w:rsid w:val="000F06C5"/>
    <w:rsid w:val="00136116"/>
    <w:rsid w:val="00153E82"/>
    <w:rsid w:val="0016475C"/>
    <w:rsid w:val="00177697"/>
    <w:rsid w:val="00186213"/>
    <w:rsid w:val="00186D8B"/>
    <w:rsid w:val="001950D2"/>
    <w:rsid w:val="001A1051"/>
    <w:rsid w:val="001A6ADE"/>
    <w:rsid w:val="001C1054"/>
    <w:rsid w:val="001D2969"/>
    <w:rsid w:val="001E4CC7"/>
    <w:rsid w:val="0020711D"/>
    <w:rsid w:val="0021652D"/>
    <w:rsid w:val="002170E0"/>
    <w:rsid w:val="002312BA"/>
    <w:rsid w:val="00250852"/>
    <w:rsid w:val="00260FB9"/>
    <w:rsid w:val="002717EF"/>
    <w:rsid w:val="0029383A"/>
    <w:rsid w:val="00296D79"/>
    <w:rsid w:val="002B0FC7"/>
    <w:rsid w:val="002D158B"/>
    <w:rsid w:val="002E2849"/>
    <w:rsid w:val="002E5F80"/>
    <w:rsid w:val="002F2402"/>
    <w:rsid w:val="00300434"/>
    <w:rsid w:val="00307278"/>
    <w:rsid w:val="00313D75"/>
    <w:rsid w:val="00326718"/>
    <w:rsid w:val="00330DD5"/>
    <w:rsid w:val="0033618C"/>
    <w:rsid w:val="00337998"/>
    <w:rsid w:val="00340201"/>
    <w:rsid w:val="00352697"/>
    <w:rsid w:val="00352A50"/>
    <w:rsid w:val="0037007B"/>
    <w:rsid w:val="00380D48"/>
    <w:rsid w:val="00387C1F"/>
    <w:rsid w:val="003A1667"/>
    <w:rsid w:val="003C6581"/>
    <w:rsid w:val="003D1CA9"/>
    <w:rsid w:val="003E1D4C"/>
    <w:rsid w:val="003E766D"/>
    <w:rsid w:val="003F226F"/>
    <w:rsid w:val="00410960"/>
    <w:rsid w:val="00416BD0"/>
    <w:rsid w:val="00424104"/>
    <w:rsid w:val="00460525"/>
    <w:rsid w:val="004640F3"/>
    <w:rsid w:val="004662AA"/>
    <w:rsid w:val="00472272"/>
    <w:rsid w:val="004802B2"/>
    <w:rsid w:val="00483C26"/>
    <w:rsid w:val="004865F7"/>
    <w:rsid w:val="00493EC4"/>
    <w:rsid w:val="00496BF4"/>
    <w:rsid w:val="004A2610"/>
    <w:rsid w:val="004A703E"/>
    <w:rsid w:val="004A7D83"/>
    <w:rsid w:val="004B760F"/>
    <w:rsid w:val="004C5988"/>
    <w:rsid w:val="004E63D8"/>
    <w:rsid w:val="00502C81"/>
    <w:rsid w:val="00532527"/>
    <w:rsid w:val="00541D26"/>
    <w:rsid w:val="00547EDF"/>
    <w:rsid w:val="00552931"/>
    <w:rsid w:val="00553FD0"/>
    <w:rsid w:val="0055461B"/>
    <w:rsid w:val="00556709"/>
    <w:rsid w:val="00584A9F"/>
    <w:rsid w:val="005945D4"/>
    <w:rsid w:val="00597FBE"/>
    <w:rsid w:val="005B0A1C"/>
    <w:rsid w:val="005B2E25"/>
    <w:rsid w:val="005B6B14"/>
    <w:rsid w:val="005C7F38"/>
    <w:rsid w:val="005D07BD"/>
    <w:rsid w:val="005D163C"/>
    <w:rsid w:val="005D5498"/>
    <w:rsid w:val="005D5ACC"/>
    <w:rsid w:val="005F2837"/>
    <w:rsid w:val="005F79BF"/>
    <w:rsid w:val="006053EF"/>
    <w:rsid w:val="00607FA1"/>
    <w:rsid w:val="0061165C"/>
    <w:rsid w:val="006152D3"/>
    <w:rsid w:val="00634CD8"/>
    <w:rsid w:val="00640475"/>
    <w:rsid w:val="00647EB7"/>
    <w:rsid w:val="00654391"/>
    <w:rsid w:val="00660255"/>
    <w:rsid w:val="0066154F"/>
    <w:rsid w:val="006668E1"/>
    <w:rsid w:val="00673C6C"/>
    <w:rsid w:val="00675627"/>
    <w:rsid w:val="00696DAA"/>
    <w:rsid w:val="006B3911"/>
    <w:rsid w:val="006C37C0"/>
    <w:rsid w:val="006D67E8"/>
    <w:rsid w:val="006E61F6"/>
    <w:rsid w:val="006F59CE"/>
    <w:rsid w:val="006F6E8E"/>
    <w:rsid w:val="006F7B34"/>
    <w:rsid w:val="00701A46"/>
    <w:rsid w:val="00704C89"/>
    <w:rsid w:val="00724131"/>
    <w:rsid w:val="00731A68"/>
    <w:rsid w:val="00731CE1"/>
    <w:rsid w:val="007364D1"/>
    <w:rsid w:val="00753254"/>
    <w:rsid w:val="00754393"/>
    <w:rsid w:val="00775AB2"/>
    <w:rsid w:val="00775B40"/>
    <w:rsid w:val="00780BCA"/>
    <w:rsid w:val="00796D98"/>
    <w:rsid w:val="007A407E"/>
    <w:rsid w:val="007C7ED7"/>
    <w:rsid w:val="007D3423"/>
    <w:rsid w:val="007D488B"/>
    <w:rsid w:val="007D5E52"/>
    <w:rsid w:val="007F3B20"/>
    <w:rsid w:val="008016A1"/>
    <w:rsid w:val="00824896"/>
    <w:rsid w:val="0083436D"/>
    <w:rsid w:val="00834AC1"/>
    <w:rsid w:val="00845529"/>
    <w:rsid w:val="00877B20"/>
    <w:rsid w:val="00877BA3"/>
    <w:rsid w:val="00881C54"/>
    <w:rsid w:val="00887378"/>
    <w:rsid w:val="0088782B"/>
    <w:rsid w:val="008A6267"/>
    <w:rsid w:val="008B3DBA"/>
    <w:rsid w:val="008B7162"/>
    <w:rsid w:val="008D10B6"/>
    <w:rsid w:val="008E0D6C"/>
    <w:rsid w:val="00906671"/>
    <w:rsid w:val="0092586C"/>
    <w:rsid w:val="009275B2"/>
    <w:rsid w:val="00942FBE"/>
    <w:rsid w:val="00947CCB"/>
    <w:rsid w:val="0096419E"/>
    <w:rsid w:val="009731B8"/>
    <w:rsid w:val="0098225C"/>
    <w:rsid w:val="00984A3C"/>
    <w:rsid w:val="00991B78"/>
    <w:rsid w:val="00997870"/>
    <w:rsid w:val="009A0F73"/>
    <w:rsid w:val="009B3B83"/>
    <w:rsid w:val="009C0471"/>
    <w:rsid w:val="009C08DE"/>
    <w:rsid w:val="009F2AE0"/>
    <w:rsid w:val="00A2075A"/>
    <w:rsid w:val="00A3094B"/>
    <w:rsid w:val="00A3457C"/>
    <w:rsid w:val="00A40919"/>
    <w:rsid w:val="00A43467"/>
    <w:rsid w:val="00A444BE"/>
    <w:rsid w:val="00A513F0"/>
    <w:rsid w:val="00A6344F"/>
    <w:rsid w:val="00A748CB"/>
    <w:rsid w:val="00A76B82"/>
    <w:rsid w:val="00A8568E"/>
    <w:rsid w:val="00AB4415"/>
    <w:rsid w:val="00AC298F"/>
    <w:rsid w:val="00AC3007"/>
    <w:rsid w:val="00AD5C57"/>
    <w:rsid w:val="00AD736F"/>
    <w:rsid w:val="00AD7C37"/>
    <w:rsid w:val="00AE54A0"/>
    <w:rsid w:val="00AF3DE3"/>
    <w:rsid w:val="00AF51BB"/>
    <w:rsid w:val="00B02863"/>
    <w:rsid w:val="00B0343F"/>
    <w:rsid w:val="00B04744"/>
    <w:rsid w:val="00B10069"/>
    <w:rsid w:val="00B12236"/>
    <w:rsid w:val="00B17A5C"/>
    <w:rsid w:val="00B30E59"/>
    <w:rsid w:val="00B47E12"/>
    <w:rsid w:val="00B6025A"/>
    <w:rsid w:val="00B61DE9"/>
    <w:rsid w:val="00B705DA"/>
    <w:rsid w:val="00B723AC"/>
    <w:rsid w:val="00B73DC9"/>
    <w:rsid w:val="00B91E0A"/>
    <w:rsid w:val="00B95BC6"/>
    <w:rsid w:val="00BB01B7"/>
    <w:rsid w:val="00BB59E7"/>
    <w:rsid w:val="00BB7706"/>
    <w:rsid w:val="00BC1393"/>
    <w:rsid w:val="00BC656D"/>
    <w:rsid w:val="00BE054A"/>
    <w:rsid w:val="00BE2BCA"/>
    <w:rsid w:val="00BE3782"/>
    <w:rsid w:val="00BE6C70"/>
    <w:rsid w:val="00BE7C5B"/>
    <w:rsid w:val="00C05117"/>
    <w:rsid w:val="00C1533D"/>
    <w:rsid w:val="00C22D16"/>
    <w:rsid w:val="00C230AB"/>
    <w:rsid w:val="00C26999"/>
    <w:rsid w:val="00C375DF"/>
    <w:rsid w:val="00C46E56"/>
    <w:rsid w:val="00C50F58"/>
    <w:rsid w:val="00C56335"/>
    <w:rsid w:val="00C62B44"/>
    <w:rsid w:val="00C65B1F"/>
    <w:rsid w:val="00C7145B"/>
    <w:rsid w:val="00C72E14"/>
    <w:rsid w:val="00C75783"/>
    <w:rsid w:val="00C919CF"/>
    <w:rsid w:val="00C96903"/>
    <w:rsid w:val="00CB37FA"/>
    <w:rsid w:val="00CB3EDA"/>
    <w:rsid w:val="00CC30A3"/>
    <w:rsid w:val="00CD45AD"/>
    <w:rsid w:val="00CD4E63"/>
    <w:rsid w:val="00CE07E3"/>
    <w:rsid w:val="00CE74EE"/>
    <w:rsid w:val="00D017B5"/>
    <w:rsid w:val="00D12A99"/>
    <w:rsid w:val="00D1429B"/>
    <w:rsid w:val="00D15F4B"/>
    <w:rsid w:val="00D37E41"/>
    <w:rsid w:val="00D37FD0"/>
    <w:rsid w:val="00D516F0"/>
    <w:rsid w:val="00D57FD8"/>
    <w:rsid w:val="00D774A9"/>
    <w:rsid w:val="00D87DAF"/>
    <w:rsid w:val="00D9568E"/>
    <w:rsid w:val="00D95ADE"/>
    <w:rsid w:val="00E006DA"/>
    <w:rsid w:val="00E177CE"/>
    <w:rsid w:val="00E219BD"/>
    <w:rsid w:val="00E22F68"/>
    <w:rsid w:val="00E27F2B"/>
    <w:rsid w:val="00E4751E"/>
    <w:rsid w:val="00E54267"/>
    <w:rsid w:val="00E9537A"/>
    <w:rsid w:val="00EA164B"/>
    <w:rsid w:val="00EA5BBD"/>
    <w:rsid w:val="00EA6461"/>
    <w:rsid w:val="00EB0263"/>
    <w:rsid w:val="00EB05FF"/>
    <w:rsid w:val="00EB759D"/>
    <w:rsid w:val="00EC6824"/>
    <w:rsid w:val="00ED303B"/>
    <w:rsid w:val="00ED5EE8"/>
    <w:rsid w:val="00ED6A23"/>
    <w:rsid w:val="00EE09B2"/>
    <w:rsid w:val="00EE1EFE"/>
    <w:rsid w:val="00EE4449"/>
    <w:rsid w:val="00EE7535"/>
    <w:rsid w:val="00EF27E3"/>
    <w:rsid w:val="00EF7E96"/>
    <w:rsid w:val="00F04152"/>
    <w:rsid w:val="00F30A5E"/>
    <w:rsid w:val="00F322CE"/>
    <w:rsid w:val="00F33156"/>
    <w:rsid w:val="00F41192"/>
    <w:rsid w:val="00F41F05"/>
    <w:rsid w:val="00F52361"/>
    <w:rsid w:val="00F54AE1"/>
    <w:rsid w:val="00F55772"/>
    <w:rsid w:val="00F66478"/>
    <w:rsid w:val="00F82A74"/>
    <w:rsid w:val="00F83989"/>
    <w:rsid w:val="00F84E12"/>
    <w:rsid w:val="00FA237C"/>
    <w:rsid w:val="00FC0FAB"/>
    <w:rsid w:val="00FD3985"/>
    <w:rsid w:val="00FD58B9"/>
    <w:rsid w:val="00FE416A"/>
    <w:rsid w:val="00FF5F0C"/>
    <w:rsid w:val="00FF6F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F055"/>
  <w15:chartTrackingRefBased/>
  <w15:docId w15:val="{EBC59E2B-BE3F-465A-B620-FD85FE0C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Normal NEHS DIGITAL"/>
    <w:qFormat/>
    <w:rsid w:val="00EA6461"/>
    <w:pPr>
      <w:spacing w:after="0" w:line="240" w:lineRule="auto"/>
    </w:pPr>
    <w:rPr>
      <w:rFonts w:ascii="Arial" w:hAnsi="Arial"/>
      <w:color w:val="253568"/>
      <w:szCs w:val="24"/>
      <w:lang w:val="fr-FR"/>
    </w:rPr>
  </w:style>
  <w:style w:type="paragraph" w:styleId="Titolo1">
    <w:name w:val="heading 1"/>
    <w:basedOn w:val="Normale"/>
    <w:next w:val="Normale"/>
    <w:link w:val="Titolo1Carattere"/>
    <w:uiPriority w:val="9"/>
    <w:qFormat/>
    <w:rsid w:val="0004440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EA646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EA6461"/>
    <w:rPr>
      <w:rFonts w:asciiTheme="majorHAnsi" w:eastAsiaTheme="majorEastAsia" w:hAnsiTheme="majorHAnsi" w:cstheme="majorBidi"/>
      <w:color w:val="2F5496" w:themeColor="accent1" w:themeShade="BF"/>
      <w:sz w:val="26"/>
      <w:szCs w:val="26"/>
      <w:lang w:val="fr-FR"/>
    </w:rPr>
  </w:style>
  <w:style w:type="paragraph" w:styleId="Intestazione">
    <w:name w:val="header"/>
    <w:basedOn w:val="Normale"/>
    <w:link w:val="IntestazioneCarattere"/>
    <w:uiPriority w:val="99"/>
    <w:unhideWhenUsed/>
    <w:rsid w:val="00EA6461"/>
    <w:pPr>
      <w:tabs>
        <w:tab w:val="center" w:pos="4536"/>
        <w:tab w:val="right" w:pos="9072"/>
      </w:tabs>
    </w:pPr>
  </w:style>
  <w:style w:type="character" w:customStyle="1" w:styleId="IntestazioneCarattere">
    <w:name w:val="Intestazione Carattere"/>
    <w:basedOn w:val="Carpredefinitoparagrafo"/>
    <w:link w:val="Intestazione"/>
    <w:uiPriority w:val="99"/>
    <w:rsid w:val="00EA6461"/>
    <w:rPr>
      <w:rFonts w:ascii="Arial" w:hAnsi="Arial"/>
      <w:color w:val="253568"/>
      <w:szCs w:val="24"/>
      <w:lang w:val="fr-FR"/>
    </w:rPr>
  </w:style>
  <w:style w:type="paragraph" w:styleId="Pidipagina">
    <w:name w:val="footer"/>
    <w:basedOn w:val="Normale"/>
    <w:link w:val="PidipaginaCarattere"/>
    <w:uiPriority w:val="99"/>
    <w:unhideWhenUsed/>
    <w:rsid w:val="00EA6461"/>
    <w:pPr>
      <w:tabs>
        <w:tab w:val="center" w:pos="4536"/>
        <w:tab w:val="right" w:pos="9072"/>
      </w:tabs>
    </w:pPr>
  </w:style>
  <w:style w:type="character" w:customStyle="1" w:styleId="PidipaginaCarattere">
    <w:name w:val="Piè di pagina Carattere"/>
    <w:basedOn w:val="Carpredefinitoparagrafo"/>
    <w:link w:val="Pidipagina"/>
    <w:uiPriority w:val="99"/>
    <w:rsid w:val="00EA6461"/>
    <w:rPr>
      <w:rFonts w:ascii="Arial" w:hAnsi="Arial"/>
      <w:color w:val="253568"/>
      <w:szCs w:val="24"/>
      <w:lang w:val="fr-FR"/>
    </w:rPr>
  </w:style>
  <w:style w:type="character" w:styleId="Collegamentoipertestuale">
    <w:name w:val="Hyperlink"/>
    <w:basedOn w:val="Carpredefinitoparagrafo"/>
    <w:uiPriority w:val="99"/>
    <w:unhideWhenUsed/>
    <w:rsid w:val="00EA6461"/>
    <w:rPr>
      <w:color w:val="0563C1" w:themeColor="hyperlink"/>
      <w:u w:val="single"/>
    </w:rPr>
  </w:style>
  <w:style w:type="character" w:styleId="Menzionenonrisolta">
    <w:name w:val="Unresolved Mention"/>
    <w:basedOn w:val="Carpredefinitoparagrafo"/>
    <w:uiPriority w:val="99"/>
    <w:semiHidden/>
    <w:unhideWhenUsed/>
    <w:rsid w:val="005D5498"/>
    <w:rPr>
      <w:color w:val="605E5C"/>
      <w:shd w:val="clear" w:color="auto" w:fill="E1DFDD"/>
    </w:rPr>
  </w:style>
  <w:style w:type="paragraph" w:styleId="Paragrafoelenco">
    <w:name w:val="List Paragraph"/>
    <w:basedOn w:val="Normale"/>
    <w:uiPriority w:val="34"/>
    <w:qFormat/>
    <w:rsid w:val="00547EDF"/>
    <w:pPr>
      <w:ind w:left="720"/>
      <w:contextualSpacing/>
    </w:pPr>
  </w:style>
  <w:style w:type="character" w:customStyle="1" w:styleId="Titolo1Carattere">
    <w:name w:val="Titolo 1 Carattere"/>
    <w:basedOn w:val="Carpredefinitoparagrafo"/>
    <w:link w:val="Titolo1"/>
    <w:uiPriority w:val="9"/>
    <w:rsid w:val="00044407"/>
    <w:rPr>
      <w:rFonts w:asciiTheme="majorHAnsi" w:eastAsiaTheme="majorEastAsia" w:hAnsiTheme="majorHAnsi" w:cstheme="majorBidi"/>
      <w:color w:val="2F5496" w:themeColor="accent1" w:themeShade="BF"/>
      <w:sz w:val="32"/>
      <w:szCs w:val="32"/>
      <w:lang w:val="fr-FR"/>
    </w:rPr>
  </w:style>
  <w:style w:type="paragraph" w:styleId="Revisione">
    <w:name w:val="Revision"/>
    <w:hidden/>
    <w:uiPriority w:val="99"/>
    <w:semiHidden/>
    <w:rsid w:val="00634CD8"/>
    <w:pPr>
      <w:spacing w:after="0" w:line="240" w:lineRule="auto"/>
    </w:pPr>
    <w:rPr>
      <w:rFonts w:ascii="Arial" w:hAnsi="Arial"/>
      <w:color w:val="253568"/>
      <w:szCs w:val="24"/>
      <w:lang w:val="fr-FR"/>
    </w:rPr>
  </w:style>
  <w:style w:type="character" w:styleId="Rimandocommento">
    <w:name w:val="annotation reference"/>
    <w:basedOn w:val="Carpredefinitoparagrafo"/>
    <w:uiPriority w:val="99"/>
    <w:semiHidden/>
    <w:unhideWhenUsed/>
    <w:rsid w:val="00177697"/>
    <w:rPr>
      <w:sz w:val="16"/>
      <w:szCs w:val="16"/>
    </w:rPr>
  </w:style>
  <w:style w:type="paragraph" w:styleId="Testocommento">
    <w:name w:val="annotation text"/>
    <w:basedOn w:val="Normale"/>
    <w:link w:val="TestocommentoCarattere"/>
    <w:uiPriority w:val="99"/>
    <w:unhideWhenUsed/>
    <w:rsid w:val="00177697"/>
    <w:rPr>
      <w:sz w:val="20"/>
      <w:szCs w:val="20"/>
    </w:rPr>
  </w:style>
  <w:style w:type="character" w:customStyle="1" w:styleId="TestocommentoCarattere">
    <w:name w:val="Testo commento Carattere"/>
    <w:basedOn w:val="Carpredefinitoparagrafo"/>
    <w:link w:val="Testocommento"/>
    <w:uiPriority w:val="99"/>
    <w:rsid w:val="00177697"/>
    <w:rPr>
      <w:rFonts w:ascii="Arial" w:hAnsi="Arial"/>
      <w:color w:val="253568"/>
      <w:sz w:val="20"/>
      <w:szCs w:val="20"/>
      <w:lang w:val="fr-FR"/>
    </w:rPr>
  </w:style>
  <w:style w:type="paragraph" w:styleId="Soggettocommento">
    <w:name w:val="annotation subject"/>
    <w:basedOn w:val="Testocommento"/>
    <w:next w:val="Testocommento"/>
    <w:link w:val="SoggettocommentoCarattere"/>
    <w:uiPriority w:val="99"/>
    <w:semiHidden/>
    <w:unhideWhenUsed/>
    <w:rsid w:val="00177697"/>
    <w:rPr>
      <w:b/>
      <w:bCs/>
    </w:rPr>
  </w:style>
  <w:style w:type="character" w:customStyle="1" w:styleId="SoggettocommentoCarattere">
    <w:name w:val="Soggetto commento Carattere"/>
    <w:basedOn w:val="TestocommentoCarattere"/>
    <w:link w:val="Soggettocommento"/>
    <w:uiPriority w:val="99"/>
    <w:semiHidden/>
    <w:rsid w:val="00177697"/>
    <w:rPr>
      <w:rFonts w:ascii="Arial" w:hAnsi="Arial"/>
      <w:b/>
      <w:bCs/>
      <w:color w:val="253568"/>
      <w:sz w:val="20"/>
      <w:szCs w:val="20"/>
      <w:lang w:val="fr-FR"/>
    </w:rPr>
  </w:style>
  <w:style w:type="character" w:styleId="Collegamentovisitato">
    <w:name w:val="FollowedHyperlink"/>
    <w:basedOn w:val="Carpredefinitoparagrafo"/>
    <w:uiPriority w:val="99"/>
    <w:semiHidden/>
    <w:unhideWhenUsed/>
    <w:rsid w:val="005567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838935">
      <w:bodyDiv w:val="1"/>
      <w:marLeft w:val="0"/>
      <w:marRight w:val="0"/>
      <w:marTop w:val="0"/>
      <w:marBottom w:val="0"/>
      <w:divBdr>
        <w:top w:val="none" w:sz="0" w:space="0" w:color="auto"/>
        <w:left w:val="none" w:sz="0" w:space="0" w:color="auto"/>
        <w:bottom w:val="none" w:sz="0" w:space="0" w:color="auto"/>
        <w:right w:val="none" w:sz="0" w:space="0" w:color="auto"/>
      </w:divBdr>
    </w:div>
    <w:div w:id="918635908">
      <w:bodyDiv w:val="1"/>
      <w:marLeft w:val="0"/>
      <w:marRight w:val="0"/>
      <w:marTop w:val="0"/>
      <w:marBottom w:val="0"/>
      <w:divBdr>
        <w:top w:val="none" w:sz="0" w:space="0" w:color="auto"/>
        <w:left w:val="none" w:sz="0" w:space="0" w:color="auto"/>
        <w:bottom w:val="none" w:sz="0" w:space="0" w:color="auto"/>
        <w:right w:val="none" w:sz="0" w:space="0" w:color="auto"/>
      </w:divBdr>
    </w:div>
    <w:div w:id="939219030">
      <w:bodyDiv w:val="1"/>
      <w:marLeft w:val="0"/>
      <w:marRight w:val="0"/>
      <w:marTop w:val="0"/>
      <w:marBottom w:val="0"/>
      <w:divBdr>
        <w:top w:val="none" w:sz="0" w:space="0" w:color="auto"/>
        <w:left w:val="none" w:sz="0" w:space="0" w:color="auto"/>
        <w:bottom w:val="none" w:sz="0" w:space="0" w:color="auto"/>
        <w:right w:val="none" w:sz="0" w:space="0" w:color="auto"/>
      </w:divBdr>
    </w:div>
    <w:div w:id="1015423051">
      <w:bodyDiv w:val="1"/>
      <w:marLeft w:val="0"/>
      <w:marRight w:val="0"/>
      <w:marTop w:val="0"/>
      <w:marBottom w:val="0"/>
      <w:divBdr>
        <w:top w:val="none" w:sz="0" w:space="0" w:color="auto"/>
        <w:left w:val="none" w:sz="0" w:space="0" w:color="auto"/>
        <w:bottom w:val="none" w:sz="0" w:space="0" w:color="auto"/>
        <w:right w:val="none" w:sz="0" w:space="0" w:color="auto"/>
      </w:divBdr>
    </w:div>
    <w:div w:id="1572496034">
      <w:bodyDiv w:val="1"/>
      <w:marLeft w:val="0"/>
      <w:marRight w:val="0"/>
      <w:marTop w:val="0"/>
      <w:marBottom w:val="0"/>
      <w:divBdr>
        <w:top w:val="none" w:sz="0" w:space="0" w:color="auto"/>
        <w:left w:val="none" w:sz="0" w:space="0" w:color="auto"/>
        <w:bottom w:val="none" w:sz="0" w:space="0" w:color="auto"/>
        <w:right w:val="none" w:sz="0" w:space="0" w:color="auto"/>
      </w:divBdr>
    </w:div>
    <w:div w:id="1608656484">
      <w:bodyDiv w:val="1"/>
      <w:marLeft w:val="0"/>
      <w:marRight w:val="0"/>
      <w:marTop w:val="0"/>
      <w:marBottom w:val="0"/>
      <w:divBdr>
        <w:top w:val="none" w:sz="0" w:space="0" w:color="auto"/>
        <w:left w:val="none" w:sz="0" w:space="0" w:color="auto"/>
        <w:bottom w:val="none" w:sz="0" w:space="0" w:color="auto"/>
        <w:right w:val="none" w:sz="0" w:space="0" w:color="auto"/>
      </w:divBdr>
    </w:div>
    <w:div w:id="1894266076">
      <w:bodyDiv w:val="1"/>
      <w:marLeft w:val="0"/>
      <w:marRight w:val="0"/>
      <w:marTop w:val="0"/>
      <w:marBottom w:val="0"/>
      <w:divBdr>
        <w:top w:val="none" w:sz="0" w:space="0" w:color="auto"/>
        <w:left w:val="none" w:sz="0" w:space="0" w:color="auto"/>
        <w:bottom w:val="none" w:sz="0" w:space="0" w:color="auto"/>
        <w:right w:val="none" w:sz="0" w:space="0" w:color="auto"/>
      </w:divBdr>
    </w:div>
    <w:div w:id="199363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mchor.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mchor@verinieassociat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E81568CB2A4644A7DEBC09171563E8" ma:contentTypeVersion="16" ma:contentTypeDescription="Create a new document." ma:contentTypeScope="" ma:versionID="00f7f4f941e523ecee0a1c845e0cdee1">
  <xsd:schema xmlns:xsd="http://www.w3.org/2001/XMLSchema" xmlns:xs="http://www.w3.org/2001/XMLSchema" xmlns:p="http://schemas.microsoft.com/office/2006/metadata/properties" xmlns:ns2="2b6cbe70-0c33-48c9-8214-7f84aa4386b5" xmlns:ns3="012217d6-fa2d-4252-bcd9-57041eb1a1c4" targetNamespace="http://schemas.microsoft.com/office/2006/metadata/properties" ma:root="true" ma:fieldsID="641bd53fe8908be22cec0fbf59470bf3" ns2:_="" ns3:_="">
    <xsd:import namespace="2b6cbe70-0c33-48c9-8214-7f84aa4386b5"/>
    <xsd:import namespace="012217d6-fa2d-4252-bcd9-57041eb1a1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cbe70-0c33-48c9-8214-7f84aa4386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06fa19-a254-4636-b82e-e8157df3be69}" ma:internalName="TaxCatchAll" ma:showField="CatchAllData" ma:web="2b6cbe70-0c33-48c9-8214-7f84aa4386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2217d6-fa2d-4252-bcd9-57041eb1a1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32716f-e644-4490-80ed-d0744062505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12217d6-fa2d-4252-bcd9-57041eb1a1c4">
      <Terms xmlns="http://schemas.microsoft.com/office/infopath/2007/PartnerControls"/>
    </lcf76f155ced4ddcb4097134ff3c332f>
    <TaxCatchAll xmlns="2b6cbe70-0c33-48c9-8214-7f84aa4386b5" xsi:nil="true"/>
  </documentManagement>
</p:properties>
</file>

<file path=customXml/itemProps1.xml><?xml version="1.0" encoding="utf-8"?>
<ds:datastoreItem xmlns:ds="http://schemas.openxmlformats.org/officeDocument/2006/customXml" ds:itemID="{A7A997F6-D429-46E8-9142-1D271FCFE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cbe70-0c33-48c9-8214-7f84aa4386b5"/>
    <ds:schemaRef ds:uri="012217d6-fa2d-4252-bcd9-57041eb1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7C09FC-3AAD-494A-817E-38A4B6A0E64E}">
  <ds:schemaRefs>
    <ds:schemaRef ds:uri="http://schemas.openxmlformats.org/officeDocument/2006/bibliography"/>
  </ds:schemaRefs>
</ds:datastoreItem>
</file>

<file path=customXml/itemProps3.xml><?xml version="1.0" encoding="utf-8"?>
<ds:datastoreItem xmlns:ds="http://schemas.openxmlformats.org/officeDocument/2006/customXml" ds:itemID="{01321C0F-71EE-4A3F-9197-4386E365B2B1}">
  <ds:schemaRefs>
    <ds:schemaRef ds:uri="http://schemas.microsoft.com/sharepoint/v3/contenttype/forms"/>
  </ds:schemaRefs>
</ds:datastoreItem>
</file>

<file path=customXml/itemProps4.xml><?xml version="1.0" encoding="utf-8"?>
<ds:datastoreItem xmlns:ds="http://schemas.openxmlformats.org/officeDocument/2006/customXml" ds:itemID="{0FE80B10-3208-4EA3-B0B6-3AF6A1CBD092}">
  <ds:schemaRefs>
    <ds:schemaRef ds:uri="http://schemas.microsoft.com/office/2006/metadata/properties"/>
    <ds:schemaRef ds:uri="http://schemas.microsoft.com/office/infopath/2007/PartnerControls"/>
    <ds:schemaRef ds:uri="012217d6-fa2d-4252-bcd9-57041eb1a1c4"/>
    <ds:schemaRef ds:uri="2b6cbe70-0c33-48c9-8214-7f84aa4386b5"/>
  </ds:schemaRefs>
</ds:datastoreItem>
</file>

<file path=docMetadata/LabelInfo.xml><?xml version="1.0" encoding="utf-8"?>
<clbl:labelList xmlns:clbl="http://schemas.microsoft.com/office/2020/mipLabelMetadata">
  <clbl:label id="{72f46fc9-b57d-4030-936a-1f3c4e6b7779}" enabled="0" method="" siteId="{72f46fc9-b57d-4030-936a-1f3c4e6b7779}" removed="1"/>
</clbl:labelList>
</file>

<file path=docProps/app.xml><?xml version="1.0" encoding="utf-8"?>
<Properties xmlns="http://schemas.openxmlformats.org/officeDocument/2006/extended-properties" xmlns:vt="http://schemas.openxmlformats.org/officeDocument/2006/docPropsVTypes">
  <Template>Normal.dotm</Template>
  <TotalTime>111</TotalTime>
  <Pages>2</Pages>
  <Words>651</Words>
  <Characters>3711</Characters>
  <Application>Microsoft Office Word</Application>
  <DocSecurity>0</DocSecurity>
  <Lines>30</Lines>
  <Paragraphs>8</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4354</CharactersWithSpaces>
  <SharedDoc>false</SharedDoc>
  <HLinks>
    <vt:vector size="18" baseType="variant">
      <vt:variant>
        <vt:i4>65568</vt:i4>
      </vt:variant>
      <vt:variant>
        <vt:i4>6</vt:i4>
      </vt:variant>
      <vt:variant>
        <vt:i4>0</vt:i4>
      </vt:variant>
      <vt:variant>
        <vt:i4>5</vt:i4>
      </vt:variant>
      <vt:variant>
        <vt:lpwstr>mailto:/%20fgomez@kreab.com</vt:lpwstr>
      </vt:variant>
      <vt:variant>
        <vt:lpwstr/>
      </vt:variant>
      <vt:variant>
        <vt:i4>7012434</vt:i4>
      </vt:variant>
      <vt:variant>
        <vt:i4>3</vt:i4>
      </vt:variant>
      <vt:variant>
        <vt:i4>0</vt:i4>
      </vt:variant>
      <vt:variant>
        <vt:i4>5</vt:i4>
      </vt:variant>
      <vt:variant>
        <vt:lpwstr>mailto:llaurado@kreab.com</vt:lpwstr>
      </vt:variant>
      <vt:variant>
        <vt:lpwstr/>
      </vt:variant>
      <vt:variant>
        <vt:i4>2883696</vt:i4>
      </vt:variant>
      <vt:variant>
        <vt:i4>0</vt:i4>
      </vt:variant>
      <vt:variant>
        <vt:i4>0</vt:i4>
      </vt:variant>
      <vt:variant>
        <vt:i4>5</vt:i4>
      </vt:variant>
      <vt:variant>
        <vt:lpwstr>https://amchor.es/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Autiero</dc:creator>
  <cp:keywords/>
  <dc:description/>
  <cp:lastModifiedBy>Diana Ferla</cp:lastModifiedBy>
  <cp:revision>21</cp:revision>
  <dcterms:created xsi:type="dcterms:W3CDTF">2022-11-22T08:22:00Z</dcterms:created>
  <dcterms:modified xsi:type="dcterms:W3CDTF">2022-11-23T09:45:00Z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7d4675b728fa6b91240d88108713db2b1797b55d0347e90b8fab113e96f4575d</vt:lpwstr>
  </property>
  <property fmtid="{D5CDD505-2E9C-101B-9397-08002B2CF9AE}" pid="3" name="ContentTypeId">
    <vt:lpwstr>0x010100D8E81568CB2A4644A7DEBC09171563E8</vt:lpwstr>
  </property>
  <property fmtid="{D5CDD505-2E9C-101B-9397-08002B2CF9AE}" pid="4" name="MediaServiceImageTags">
    <vt:lpwstr/>
  </property>
</Properties>
</file>