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D521" w14:textId="77777777" w:rsidR="0032702C" w:rsidRPr="00731E9F" w:rsidRDefault="0032702C" w:rsidP="0032702C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</w:pPr>
      <w:r w:rsidRPr="00731E9F"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  <w:t>Comunicato Stampa</w:t>
      </w:r>
    </w:p>
    <w:p w14:paraId="00000002" w14:textId="77777777" w:rsidR="00D61D47" w:rsidRPr="00DC17AD" w:rsidRDefault="00D61D47">
      <w:pPr>
        <w:rPr>
          <w:rFonts w:ascii="Calibri" w:eastAsia="Calibri" w:hAnsi="Calibri" w:cs="Calibri"/>
          <w:color w:val="262626" w:themeColor="text1" w:themeTint="D9"/>
          <w:lang w:val="it-IT"/>
        </w:rPr>
      </w:pPr>
    </w:p>
    <w:p w14:paraId="00000003" w14:textId="5BDBBFF3" w:rsidR="00D61D47" w:rsidRPr="00DC17AD" w:rsidRDefault="00537793" w:rsidP="00ED1DCB">
      <w:pPr>
        <w:spacing w:line="276" w:lineRule="auto"/>
        <w:rPr>
          <w:rFonts w:ascii="Calibri" w:eastAsia="Calibri" w:hAnsi="Calibri" w:cs="Calibri"/>
          <w:color w:val="262626" w:themeColor="text1" w:themeTint="D9"/>
          <w:lang w:val="it-IT"/>
        </w:rPr>
      </w:pPr>
      <w:r w:rsidRPr="00537793">
        <w:rPr>
          <w:rFonts w:ascii="Calibri" w:eastAsia="Calibri" w:hAnsi="Calibri" w:cs="Calibri"/>
          <w:color w:val="262626" w:themeColor="text1" w:themeTint="D9"/>
          <w:lang w:val="it-IT"/>
        </w:rPr>
        <w:t>17</w:t>
      </w:r>
      <w:r w:rsidR="00105842" w:rsidRPr="00537793">
        <w:rPr>
          <w:rFonts w:ascii="Calibri" w:eastAsia="Calibri" w:hAnsi="Calibri" w:cs="Calibri"/>
          <w:color w:val="262626" w:themeColor="text1" w:themeTint="D9"/>
          <w:lang w:val="it-IT"/>
        </w:rPr>
        <w:t xml:space="preserve"> </w:t>
      </w:r>
      <w:r w:rsidR="00EC601E" w:rsidRPr="00537793">
        <w:rPr>
          <w:rFonts w:ascii="Calibri" w:eastAsia="Calibri" w:hAnsi="Calibri" w:cs="Calibri"/>
          <w:color w:val="262626" w:themeColor="text1" w:themeTint="D9"/>
          <w:lang w:val="it-IT"/>
        </w:rPr>
        <w:t>novembre</w:t>
      </w:r>
      <w:r w:rsidR="00AA5FAF" w:rsidRPr="00537793">
        <w:rPr>
          <w:rFonts w:ascii="Calibri" w:eastAsia="Calibri" w:hAnsi="Calibri" w:cs="Calibri"/>
          <w:color w:val="262626" w:themeColor="text1" w:themeTint="D9"/>
          <w:lang w:val="it-IT"/>
        </w:rPr>
        <w:t xml:space="preserve"> 2022</w:t>
      </w:r>
    </w:p>
    <w:p w14:paraId="0B96863D" w14:textId="5E92B9A4" w:rsidR="00162C1F" w:rsidRPr="00DC17AD" w:rsidRDefault="00162C1F" w:rsidP="00ED1DCB">
      <w:pPr>
        <w:shd w:val="clear" w:color="auto" w:fill="FFFFFF"/>
        <w:rPr>
          <w:rFonts w:ascii="Calibri" w:eastAsia="Calibri" w:hAnsi="Calibri" w:cs="Calibri"/>
          <w:b/>
          <w:color w:val="262626" w:themeColor="text1" w:themeTint="D9"/>
          <w:lang w:val="it-IT"/>
        </w:rPr>
      </w:pPr>
    </w:p>
    <w:p w14:paraId="11781D4F" w14:textId="1EF0CD13" w:rsidR="00130794" w:rsidRDefault="005E7CBF" w:rsidP="00ED1DCB">
      <w:pPr>
        <w:shd w:val="clear" w:color="auto" w:fill="FFFFFF"/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Ecosistema</w:t>
      </w:r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r w:rsidR="00C551BE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di </w:t>
      </w:r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illuminazione intelligente </w:t>
      </w:r>
      <w:proofErr w:type="spellStart"/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: </w:t>
      </w:r>
      <w:r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il</w:t>
      </w:r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prim</w:t>
      </w:r>
      <w:r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o</w:t>
      </w:r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r w:rsidR="00C551BE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ad essere compatibile con</w:t>
      </w:r>
      <w:r w:rsidRPr="005E7CBF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lo standard Matter</w:t>
      </w:r>
    </w:p>
    <w:p w14:paraId="2F751158" w14:textId="77777777" w:rsidR="005E7CBF" w:rsidRDefault="005E7CBF" w:rsidP="00ED1DCB">
      <w:pPr>
        <w:shd w:val="clear" w:color="auto" w:fill="FFFFFF"/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</w:p>
    <w:p w14:paraId="062B404C" w14:textId="6C5A0657" w:rsidR="005E7CBF" w:rsidRPr="005E7CBF" w:rsidRDefault="005E7CBF" w:rsidP="005E7CBF">
      <w:pPr>
        <w:pStyle w:val="Paragrafoelenco"/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Cs w:val="22"/>
          <w:lang w:val="it-IT"/>
        </w:rPr>
      </w:pPr>
      <w:proofErr w:type="spellStart"/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>WiZ</w:t>
      </w:r>
      <w:proofErr w:type="spellEnd"/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>sarà</w:t>
      </w:r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tra i primi </w:t>
      </w:r>
      <w:proofErr w:type="gramStart"/>
      <w:r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>brand</w:t>
      </w:r>
      <w:proofErr w:type="gramEnd"/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</w:t>
      </w:r>
      <w:proofErr w:type="spellStart"/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>loT</w:t>
      </w:r>
      <w:proofErr w:type="spellEnd"/>
      <w:r w:rsidRPr="005E7CBF">
        <w:rPr>
          <w:rFonts w:asciiTheme="minorHAnsi" w:eastAsia="Calibr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a supportare lo standard Matter.</w:t>
      </w:r>
    </w:p>
    <w:p w14:paraId="13B2F3D5" w14:textId="4F7A6102" w:rsidR="005E7CBF" w:rsidRPr="005E7CBF" w:rsidRDefault="005E7CBF" w:rsidP="00FD7C7E">
      <w:pPr>
        <w:pStyle w:val="Paragrafoelenco"/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Cs w:val="22"/>
          <w:lang w:val="it-IT"/>
        </w:rPr>
      </w:pPr>
      <w:proofErr w:type="spellStart"/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>WiZ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 sta infatti </w:t>
      </w:r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certificando tutti i </w:t>
      </w:r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suoi </w:t>
      </w:r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prodotti </w:t>
      </w:r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>affinché</w:t>
      </w:r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 siano compatibili con Matter. Una volta ottenuta la certificazione, gli utenti potranno controllare le loro luci </w:t>
      </w:r>
      <w:proofErr w:type="spellStart"/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>WiZ</w:t>
      </w:r>
      <w:proofErr w:type="spellEnd"/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>attraverso</w:t>
      </w:r>
      <w:r w:rsidRPr="005E7CBF"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 xml:space="preserve"> Matter</w:t>
      </w:r>
      <w:r>
        <w:rPr>
          <w:rFonts w:asciiTheme="minorHAnsi" w:eastAsia="Calibri" w:hAnsiTheme="minorHAnsi" w:cstheme="minorHAnsi"/>
          <w:bCs/>
          <w:i/>
          <w:iCs/>
          <w:color w:val="262626" w:themeColor="text1" w:themeTint="D9"/>
          <w:szCs w:val="22"/>
          <w:lang w:val="it-IT"/>
        </w:rPr>
        <w:t>.</w:t>
      </w:r>
    </w:p>
    <w:p w14:paraId="338FC345" w14:textId="77777777" w:rsidR="005E7CBF" w:rsidRPr="005E7CBF" w:rsidRDefault="005E7CBF" w:rsidP="005E7CBF">
      <w:p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Cs w:val="22"/>
          <w:lang w:val="it-IT"/>
        </w:rPr>
      </w:pPr>
    </w:p>
    <w:p w14:paraId="7BEF791C" w14:textId="38E54232" w:rsidR="00BD5C86" w:rsidRDefault="00AA5FA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EC601E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>Milano, Italia</w:t>
      </w:r>
      <w:r w:rsidR="00532872" w:rsidRPr="00EC601E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 xml:space="preserve"> </w:t>
      </w:r>
      <w:r w:rsidR="00056D35" w:rsidRPr="00EC601E">
        <w:rPr>
          <w:rFonts w:asciiTheme="minorHAnsi" w:eastAsia="Calibri" w:hAnsiTheme="minorHAnsi" w:cstheme="minorHAnsi"/>
          <w:color w:val="262626" w:themeColor="text1" w:themeTint="D9"/>
          <w:sz w:val="22"/>
          <w:szCs w:val="22"/>
          <w:lang w:val="it-IT"/>
        </w:rPr>
        <w:t xml:space="preserve">– </w:t>
      </w:r>
      <w:hyperlink r:id="rId12" w:history="1">
        <w:r w:rsidR="004819ED" w:rsidRPr="00EC601E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it-IT"/>
          </w:rPr>
          <w:t>Signify</w:t>
        </w:r>
      </w:hyperlink>
      <w:r w:rsidR="004819ED" w:rsidRPr="00EC601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(Euronext: LIGHT), </w:t>
      </w:r>
      <w:r w:rsidRPr="00EC601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leader mondiale nell’illuminazione</w:t>
      </w:r>
      <w:r w:rsidR="004819ED" w:rsidRPr="00EC601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sta certificando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tutti i suoi prodotti </w:t>
      </w:r>
      <w:proofErr w:type="spellStart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affinché siano compatibili con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Matter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proofErr w:type="spellStart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sarà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così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tra i primi </w:t>
      </w:r>
      <w:proofErr w:type="gramStart"/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brand</w:t>
      </w:r>
      <w:proofErr w:type="gram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loT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 supportare lo standard Matter.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L’adesione allo standard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Matter è un altro importante passo avanti nella realizzazione della missione di </w:t>
      </w:r>
      <w:proofErr w:type="spellStart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rendere l'illuminazione intelligente accessibile a tutti e più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utile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nella vita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di tutti i giorni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4E2947BD" w14:textId="20B1F3C1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65E101A3" w14:textId="52B18C7D" w:rsidR="005E7CBF" w:rsidRDefault="005E7CBF" w:rsidP="005E7CBF">
      <w:pP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Matter: un unico standard per </w:t>
      </w: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tutto il settore</w:t>
      </w:r>
    </w:p>
    <w:p w14:paraId="00677A8B" w14:textId="5E24885D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Connectivity Standards Alliance (CSA), ex </w:t>
      </w:r>
      <w:proofErr w:type="spellStart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Zigbee</w:t>
      </w:r>
      <w:proofErr w:type="spellEnd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Alliance, ha creato lo standard Matter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affinché i prodotti sul mercato siano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compatibili tra loro indipendentemente dal </w:t>
      </w:r>
      <w:proofErr w:type="gramStart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brand</w:t>
      </w:r>
      <w:proofErr w:type="gramEnd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 dalla loro piattaforma di gestione, garantendo al contempo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maggiore privacy, sicurezza e semplicità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utilizzo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3A903CB7" w14:textId="4A7605A8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2CC3DB52" w14:textId="47FA5175" w:rsidR="005E7CBF" w:rsidRDefault="00973770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proofErr w:type="spellStart"/>
      <w:r w:rsidRPr="009737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9737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crede fortemente in questo progetto, per questo renderà compatibili </w:t>
      </w:r>
      <w:proofErr w:type="spellStart"/>
      <w:r w:rsidRPr="009737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iprodotti</w:t>
      </w:r>
      <w:proofErr w:type="spellEnd"/>
      <w:r w:rsidRPr="009737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illuminazione – come lampadine e plafoniere - con il nuovo standard Matter.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 questo modo, </w:t>
      </w:r>
      <w:proofErr w:type="spellStart"/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intende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mantenere la promessa di offrire ai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suoi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utenti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un’esperienza d’utilizzo sempre più semplice e intuitiva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 una connettività s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empre più s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icura.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partire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dal secondo trimestre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2023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t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utti i nuovi prodotti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er l'illuminazione intelligente </w:t>
      </w:r>
      <w:proofErr w:type="spellStart"/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esibiranno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il logo Matter sulla confezione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in modo da essere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facilmente r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iconoscibili per i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consumatori.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Inoltre, u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na volta completata la certificazione Matter, tutti i prodotti fabbricati dal secondo trimestre del 2021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potranno essere sottoposti a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un aggiornamento firmware over-the-air (OTA) per entrare a far parte dell'ecosistema Matter.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L’aggiornamento riguarderà anche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 prodotti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già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acquistati e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nstallati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dagli utenti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proofErr w:type="spellStart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ha iniziato a certificare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il suo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intero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catalogo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prodotti, comprese luci e spine intelligenti, 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affinché siano compatibili 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con Matter</w:t>
      </w:r>
      <w:r w:rsid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il prima possibile</w:t>
      </w:r>
      <w:r w:rsidR="005E7CBF"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 Il completamento della certificazione è previsto per la fine del 2022.</w:t>
      </w:r>
    </w:p>
    <w:p w14:paraId="6CE999B1" w14:textId="58BA0F24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74E3AB05" w14:textId="3162BAE7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Gli utenti </w:t>
      </w:r>
      <w:proofErr w:type="spellStart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potranno continuare 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 godere delle migliori esperienze di illuminazione e di funzioni avanzate come le modalità di illuminazione dinamica, le scene di luce personalizzabili e il controllo della luce a due zone tramite l'app </w:t>
      </w:r>
      <w:proofErr w:type="spellStart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D’ora in avanti, inoltre,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potranno controllare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le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loro 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luci </w:t>
      </w:r>
      <w:proofErr w:type="spellStart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attraverso q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ualsiasi dispositivo Matter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rendendo</w:t>
      </w:r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la loro casa intelligente ancora più intelligente.</w:t>
      </w:r>
    </w:p>
    <w:p w14:paraId="33A8EB90" w14:textId="7261BD44" w:rsidR="005E7CBF" w:rsidRDefault="005E7CBF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1C398943" w14:textId="163502BA" w:rsidR="00627E94" w:rsidRDefault="005E7CBF" w:rsidP="00171254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“Siamo davvero orgogliosi di annunciare che i nostri prodotti saranno presto compatibili con Matter. Questa tecnologia</w:t>
      </w: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, standard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per</w:t>
      </w: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tutto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il settore</w:t>
      </w: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,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promuoverà l'adozione di prodotti intelligenti da parte dei consumatori, consentendo loro di collegare tutti i loro dispositivi smar</w:t>
      </w: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t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home ad un’unica piattaforma. </w:t>
      </w: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Rendendo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il suo intero portafoglio di prodotti compatibile con Matter, </w:t>
      </w:r>
      <w:proofErr w:type="spellStart"/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intende </w:t>
      </w:r>
      <w:r w:rsidRPr="005E7CBF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lastRenderedPageBreak/>
        <w:t>offrire agli utenti maggiore flessibilità e facile accesso a una tecnologia di semplice utilizzo, con l'obiettivo di migliorare la loro quotidianità”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ha dichiarato </w:t>
      </w:r>
      <w:proofErr w:type="spellStart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Maikel</w:t>
      </w:r>
      <w:proofErr w:type="spellEnd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Klomp</w:t>
      </w:r>
      <w:proofErr w:type="spellEnd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,</w:t>
      </w: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Business Leader di </w:t>
      </w:r>
      <w:proofErr w:type="spellStart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5E7CB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Connected</w:t>
      </w:r>
      <w:proofErr w:type="spellEnd"/>
      <w:r w:rsidRPr="005E7CB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39E3F344" w14:textId="78F83E48" w:rsidR="005E7CBF" w:rsidRDefault="005E7CBF" w:rsidP="00171254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667A5467" w14:textId="06E8366C" w:rsidR="005E7CBF" w:rsidRDefault="005E7CBF" w:rsidP="001712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7CBF">
        <w:rPr>
          <w:rFonts w:asciiTheme="minorHAnsi" w:hAnsiTheme="minorHAnsi" w:cstheme="minorHAnsi"/>
          <w:b/>
          <w:bCs/>
          <w:sz w:val="22"/>
          <w:szCs w:val="22"/>
        </w:rPr>
        <w:t xml:space="preserve">Matter </w:t>
      </w:r>
      <w:r>
        <w:rPr>
          <w:rFonts w:asciiTheme="minorHAnsi" w:hAnsiTheme="minorHAnsi" w:cstheme="minorHAnsi"/>
          <w:b/>
          <w:bCs/>
          <w:sz w:val="22"/>
          <w:szCs w:val="22"/>
        </w:rPr>
        <w:t>per i brand</w:t>
      </w:r>
      <w:r w:rsidRPr="005E7CBF">
        <w:rPr>
          <w:rFonts w:asciiTheme="minorHAnsi" w:hAnsiTheme="minorHAnsi" w:cstheme="minorHAnsi"/>
          <w:b/>
          <w:bCs/>
          <w:sz w:val="22"/>
          <w:szCs w:val="22"/>
        </w:rPr>
        <w:t xml:space="preserve"> Connected by </w:t>
      </w:r>
      <w:proofErr w:type="spellStart"/>
      <w:r w:rsidRPr="005E7CBF">
        <w:rPr>
          <w:rFonts w:asciiTheme="minorHAnsi" w:hAnsiTheme="minorHAnsi" w:cstheme="minorHAnsi"/>
          <w:b/>
          <w:bCs/>
          <w:sz w:val="22"/>
          <w:szCs w:val="22"/>
        </w:rPr>
        <w:t>WiZ</w:t>
      </w:r>
      <w:proofErr w:type="spellEnd"/>
    </w:p>
    <w:p w14:paraId="558A51AC" w14:textId="4EF6A924" w:rsidR="005E7CBF" w:rsidRDefault="005E7CBF" w:rsidP="0017125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Una volta che 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>l’e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cosistema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it-IT"/>
        </w:rPr>
        <w:t>arà compatibile con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Matter,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anche 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>tutti i partner "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Connected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by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" (aziende che incorporano la tecnologia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nei loro prodotti) </w:t>
      </w:r>
      <w:r>
        <w:rPr>
          <w:rFonts w:asciiTheme="minorHAnsi" w:hAnsiTheme="minorHAnsi" w:cstheme="minorHAnsi"/>
          <w:sz w:val="22"/>
          <w:szCs w:val="22"/>
          <w:lang w:val="it-IT"/>
        </w:rPr>
        <w:t>potranno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facilmente certificare i loro prodotti </w:t>
      </w:r>
      <w:r>
        <w:rPr>
          <w:rFonts w:asciiTheme="minorHAnsi" w:hAnsiTheme="minorHAnsi" w:cstheme="minorHAnsi"/>
          <w:sz w:val="22"/>
          <w:szCs w:val="22"/>
          <w:lang w:val="it-IT"/>
        </w:rPr>
        <w:t>affinché siano a loro volta compatibili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con il nuovo standard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. Philips Smart LED dovrebbe ottenere la certificazione </w:t>
      </w:r>
      <w:r>
        <w:rPr>
          <w:rFonts w:asciiTheme="minorHAnsi" w:hAnsiTheme="minorHAnsi" w:cstheme="minorHAnsi"/>
          <w:sz w:val="22"/>
          <w:szCs w:val="22"/>
          <w:lang w:val="it-IT"/>
        </w:rPr>
        <w:t>del suo intero portafoglio di prodotti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entro la fine del 2022.</w:t>
      </w:r>
    </w:p>
    <w:p w14:paraId="28A1C27D" w14:textId="77777777" w:rsidR="005E7CBF" w:rsidRPr="00C551BE" w:rsidRDefault="005E7CBF" w:rsidP="005E7CBF">
      <w:pPr>
        <w:rPr>
          <w:lang w:val="it-IT"/>
        </w:rPr>
      </w:pPr>
      <w:r w:rsidRPr="00C551BE">
        <w:rPr>
          <w:rFonts w:ascii="Tahoma" w:hAnsi="Tahoma" w:cs="Tahoma"/>
          <w:color w:val="3C3C41"/>
          <w:sz w:val="21"/>
          <w:szCs w:val="21"/>
          <w:lang w:val="it-IT"/>
        </w:rPr>
        <w:t> </w:t>
      </w:r>
    </w:p>
    <w:p w14:paraId="60AEF745" w14:textId="4B9DB0C8" w:rsidR="005E7CBF" w:rsidRPr="00C551BE" w:rsidRDefault="005E7CBF" w:rsidP="005E7CBF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551B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About </w:t>
      </w:r>
      <w:proofErr w:type="spellStart"/>
      <w:r w:rsidRPr="00C551BE">
        <w:rPr>
          <w:rFonts w:asciiTheme="minorHAnsi" w:hAnsiTheme="minorHAnsi" w:cstheme="minorHAnsi"/>
          <w:b/>
          <w:bCs/>
          <w:sz w:val="22"/>
          <w:szCs w:val="22"/>
          <w:lang w:val="it-IT"/>
        </w:rPr>
        <w:t>WiZ</w:t>
      </w:r>
      <w:proofErr w:type="spellEnd"/>
      <w:r w:rsidRPr="00C551B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C551BE">
        <w:rPr>
          <w:rFonts w:asciiTheme="minorHAnsi" w:hAnsiTheme="minorHAnsi" w:cstheme="minorHAnsi"/>
          <w:b/>
          <w:bCs/>
          <w:sz w:val="22"/>
          <w:szCs w:val="22"/>
          <w:lang w:val="it-IT"/>
        </w:rPr>
        <w:t>Connected</w:t>
      </w:r>
      <w:proofErr w:type="spellEnd"/>
    </w:p>
    <w:p w14:paraId="7B93C0B2" w14:textId="1BD6D873" w:rsidR="005E7CBF" w:rsidRPr="005E7CBF" w:rsidRDefault="005E7CBF" w:rsidP="005E7CBF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Connected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è </w:t>
      </w:r>
      <w:r>
        <w:rPr>
          <w:rFonts w:asciiTheme="minorHAnsi" w:hAnsiTheme="minorHAnsi" w:cstheme="minorHAnsi"/>
          <w:sz w:val="22"/>
          <w:szCs w:val="22"/>
          <w:lang w:val="it-IT"/>
        </w:rPr>
        <w:t>leader nelle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soluzioni software per l'Internet of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Things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e nei prodotti per l’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illuminazione intelligente di </w:t>
      </w:r>
      <w:r>
        <w:rPr>
          <w:rFonts w:asciiTheme="minorHAnsi" w:hAnsiTheme="minorHAnsi" w:cstheme="minorHAnsi"/>
          <w:sz w:val="22"/>
          <w:szCs w:val="22"/>
          <w:lang w:val="it-IT"/>
        </w:rPr>
        <w:t>semplice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utilizzo. Di proprietà di Signify, leader mondiale nel settore dell'illuminazione,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è presente sia nel mercato consumer che in quello professional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in più di 70 </w:t>
      </w: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aesi. Per saperne di più su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WiZ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5E7CBF">
        <w:rPr>
          <w:rFonts w:asciiTheme="minorHAnsi" w:hAnsiTheme="minorHAnsi" w:cstheme="minorHAnsi"/>
          <w:sz w:val="22"/>
          <w:szCs w:val="22"/>
          <w:lang w:val="it-IT"/>
        </w:rPr>
        <w:t>Connected</w:t>
      </w:r>
      <w:proofErr w:type="spellEnd"/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e su come le sue innovative soluzioni di illuminazione connessa </w:t>
      </w:r>
      <w:r>
        <w:rPr>
          <w:rFonts w:asciiTheme="minorHAnsi" w:hAnsiTheme="minorHAnsi" w:cstheme="minorHAnsi"/>
          <w:sz w:val="22"/>
          <w:szCs w:val="22"/>
          <w:lang w:val="it-IT"/>
        </w:rPr>
        <w:t>possono semplificare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la vita quotidiana, </w:t>
      </w:r>
      <w:r>
        <w:rPr>
          <w:rFonts w:asciiTheme="minorHAnsi" w:hAnsiTheme="minorHAnsi" w:cstheme="minorHAnsi"/>
          <w:sz w:val="22"/>
          <w:szCs w:val="22"/>
          <w:lang w:val="it-IT"/>
        </w:rPr>
        <w:t>visitare</w:t>
      </w:r>
      <w:r w:rsidRPr="005E7CBF">
        <w:rPr>
          <w:rFonts w:asciiTheme="minorHAnsi" w:hAnsiTheme="minorHAnsi" w:cstheme="minorHAnsi"/>
          <w:sz w:val="22"/>
          <w:szCs w:val="22"/>
          <w:lang w:val="it-IT"/>
        </w:rPr>
        <w:t xml:space="preserve"> il sito </w:t>
      </w:r>
      <w:hyperlink r:id="rId13" w:history="1">
        <w:r w:rsidRPr="005E7CBF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https://wizconnected.com</w:t>
        </w:r>
      </w:hyperlink>
      <w:r w:rsidRPr="005E7CB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E92096B" w14:textId="77777777" w:rsidR="005E7CBF" w:rsidRPr="005E7CBF" w:rsidRDefault="005E7CBF" w:rsidP="0017125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DFE0646" w14:textId="77777777" w:rsidR="006F7C12" w:rsidRPr="005E7CBF" w:rsidRDefault="006F7C12" w:rsidP="0006378A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0000017" w14:textId="2E0A0E5A" w:rsidR="00D61D47" w:rsidRPr="00AA5FAF" w:rsidRDefault="00056D35" w:rsidP="007B0930">
      <w:pPr>
        <w:spacing w:after="200"/>
        <w:jc w:val="center"/>
        <w:rPr>
          <w:rFonts w:ascii="Calibri" w:eastAsia="Calibri" w:hAnsi="Calibri" w:cs="Calibri"/>
          <w:color w:val="595959"/>
          <w:lang w:val="it-IT"/>
        </w:rPr>
      </w:pPr>
      <w:r w:rsidRPr="00AA5FAF">
        <w:rPr>
          <w:rFonts w:ascii="Calibri" w:eastAsia="Calibri" w:hAnsi="Calibri" w:cs="Calibri"/>
          <w:color w:val="595959"/>
          <w:lang w:val="it-IT"/>
        </w:rPr>
        <w:t xml:space="preserve">--- </w:t>
      </w:r>
      <w:r w:rsidR="00AA5FAF" w:rsidRPr="00AA5FAF">
        <w:rPr>
          <w:rFonts w:ascii="Calibri" w:eastAsia="Calibri" w:hAnsi="Calibri" w:cs="Calibri"/>
          <w:color w:val="595959"/>
          <w:lang w:val="it-IT"/>
        </w:rPr>
        <w:t>FINE</w:t>
      </w:r>
      <w:r w:rsidRPr="00AA5FAF">
        <w:rPr>
          <w:rFonts w:ascii="Calibri" w:eastAsia="Calibri" w:hAnsi="Calibri" w:cs="Calibri"/>
          <w:color w:val="595959"/>
          <w:lang w:val="it-IT"/>
        </w:rPr>
        <w:t xml:space="preserve"> ---</w:t>
      </w:r>
    </w:p>
    <w:p w14:paraId="00C3029F" w14:textId="4E1A545D" w:rsidR="004955AC" w:rsidRDefault="004955AC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63234109" w14:textId="77777777" w:rsidR="00DC17AD" w:rsidRPr="00AA5FAF" w:rsidRDefault="00DC17AD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2B4530A7" w14:textId="77777777" w:rsidR="00AA5FAF" w:rsidRPr="00AA5FAF" w:rsidRDefault="00AA5FAF" w:rsidP="00AA5FAF">
      <w:pPr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Per maggiori informazioni:</w:t>
      </w:r>
    </w:p>
    <w:p w14:paraId="186847E5" w14:textId="77777777" w:rsidR="00AA5FAF" w:rsidRPr="00AA5FAF" w:rsidRDefault="00AA5FAF" w:rsidP="00AA5FAF">
      <w:pPr>
        <w:spacing w:line="276" w:lineRule="auto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739ACBC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Signify – Italia</w:t>
      </w:r>
    </w:p>
    <w:p w14:paraId="14882B8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46FA56F9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+ 39 342 9931453  </w:t>
      </w:r>
    </w:p>
    <w:p w14:paraId="0CE75724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4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2206BAE6" w14:textId="77777777" w:rsidR="00AA5FAF" w:rsidRPr="00AA5FAF" w:rsidRDefault="00AA5FAF" w:rsidP="00AA5FAF">
      <w:pPr>
        <w:spacing w:line="252" w:lineRule="auto"/>
        <w:rPr>
          <w:rStyle w:val="Collegamentoipertestuale"/>
          <w:rFonts w:asciiTheme="minorHAnsi" w:hAnsiTheme="minorHAnsi" w:cstheme="minorHAnsi"/>
          <w:lang w:val="it-IT"/>
        </w:rPr>
      </w:pPr>
    </w:p>
    <w:p w14:paraId="773CD39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738DE6A6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25D66152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5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2C6059BC" w14:textId="65F96D77" w:rsidR="00AA5FAF" w:rsidRPr="00AA5FAF" w:rsidRDefault="00AA5FAF" w:rsidP="00AA5FAF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075F5E10" w14:textId="2CE96C5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70A83A57" w14:textId="11EDED9F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Silvia Cattaneo/Ludovica Marchese</w:t>
      </w:r>
      <w:r w:rsidR="00465016">
        <w:rPr>
          <w:rFonts w:asciiTheme="minorHAnsi" w:hAnsiTheme="minorHAnsi" w:cstheme="minorHAnsi"/>
          <w:color w:val="3C3C41"/>
          <w:lang w:val="it-IT" w:eastAsia="en-US"/>
        </w:rPr>
        <w:t>/Marta Casella</w:t>
      </w:r>
    </w:p>
    <w:p w14:paraId="00D31418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3CB69331" w14:textId="6FC1A01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6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43399AA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13EF453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</w:p>
    <w:p w14:paraId="0000002A" w14:textId="314D7580" w:rsidR="00D61D47" w:rsidRPr="00D42178" w:rsidRDefault="00443397" w:rsidP="00D42178">
      <w:pPr>
        <w:pStyle w:val="xs4"/>
        <w:spacing w:before="0" w:beforeAutospacing="0" w:after="0" w:afterAutospacing="0"/>
        <w:jc w:val="both"/>
        <w:rPr>
          <w:rFonts w:asciiTheme="minorHAnsi" w:hAnsiTheme="minorHAnsi" w:cstheme="minorHAnsi"/>
          <w:color w:val="3C3C41"/>
          <w:szCs w:val="20"/>
          <w:lang w:val="it-IT" w:eastAsia="de-DE"/>
        </w:rPr>
      </w:pPr>
      <w:hyperlink r:id="rId17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Signify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(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>Euronext: LIGHT) è leader mondiale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nell'illuminazione per professionisti e consumatori, oltre che nell’Internet of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Things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I nostri prodotti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8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Philips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i sistemi e servizi di illuminazione connessa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9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Interact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in grado di ricevere e comunicare dati, offrono soluzioni di valore che permettono di trasformare case, edifici e spazi urbani. Con vendite pari a 6,9 miliardi di euro nel 2021, circa 37.000 dipendenti e una presenza in oltre 70 Paesi, esploriamo lo straordinario potenziale della luce per vite più luminose e un mondo migliore. Ha </w:t>
      </w:r>
      <w:hyperlink r:id="rId20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il traguardo della “carbon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neutrality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” nel 2020. Sin dalla sua IPO Signify </w:t>
      </w:r>
      <w:hyperlink r:id="rId21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 xml:space="preserve">è </w:t>
        </w:r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stata inclusa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nell’</w:t>
      </w:r>
      <w:hyperlink r:id="rId22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>Indice di sostenibilità Dow Jones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per cinque anni consecutivi ed è stata nominata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23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azienda leader di settore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per tre anni consecutivi 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nel </w:t>
      </w:r>
      <w:hyperlink r:id="rId24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5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6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 Per saperne di più su Signify: </w:t>
      </w:r>
      <w:hyperlink r:id="rId27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Newsroom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8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Twitter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,  </w:t>
      </w:r>
      <w:hyperlink r:id="rId29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LinkedIn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30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Instagram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Gli investitori possono trovare informazioni sulla pagina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31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Investor Relations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</w:t>
      </w:r>
    </w:p>
    <w:sectPr w:rsidR="00D61D47" w:rsidRPr="00D42178">
      <w:headerReference w:type="default" r:id="rId32"/>
      <w:headerReference w:type="first" r:id="rId33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DFE5" w14:textId="77777777" w:rsidR="009C6023" w:rsidRDefault="009C6023">
      <w:r>
        <w:separator/>
      </w:r>
    </w:p>
  </w:endnote>
  <w:endnote w:type="continuationSeparator" w:id="0">
    <w:p w14:paraId="0D7D3704" w14:textId="77777777" w:rsidR="009C6023" w:rsidRDefault="009C6023">
      <w:r>
        <w:continuationSeparator/>
      </w:r>
    </w:p>
  </w:endnote>
  <w:endnote w:type="continuationNotice" w:id="1">
    <w:p w14:paraId="7CCA8984" w14:textId="77777777" w:rsidR="009C6023" w:rsidRDefault="009C6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444D" w14:textId="77777777" w:rsidR="009C6023" w:rsidRDefault="009C6023">
      <w:r>
        <w:separator/>
      </w:r>
    </w:p>
  </w:footnote>
  <w:footnote w:type="continuationSeparator" w:id="0">
    <w:p w14:paraId="3B499784" w14:textId="77777777" w:rsidR="009C6023" w:rsidRDefault="009C6023">
      <w:r>
        <w:continuationSeparator/>
      </w:r>
    </w:p>
  </w:footnote>
  <w:footnote w:type="continuationNotice" w:id="1">
    <w:p w14:paraId="571775F6" w14:textId="77777777" w:rsidR="009C6023" w:rsidRDefault="009C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E1F915" wp14:editId="621D9609">
          <wp:simplePos x="0" y="0"/>
          <wp:positionH relativeFrom="column">
            <wp:posOffset>-205104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2411B768" wp14:editId="51724F56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6E0"/>
    <w:multiLevelType w:val="multilevel"/>
    <w:tmpl w:val="C012E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5206"/>
    <w:multiLevelType w:val="hybridMultilevel"/>
    <w:tmpl w:val="0096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7F06"/>
    <w:multiLevelType w:val="hybridMultilevel"/>
    <w:tmpl w:val="B32E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049C"/>
    <w:multiLevelType w:val="hybridMultilevel"/>
    <w:tmpl w:val="124C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561A"/>
    <w:multiLevelType w:val="hybridMultilevel"/>
    <w:tmpl w:val="C6345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jI2MTUysTC1MDBT0lEKTi0uzszPAykwqgUAqUQfoywAAAA="/>
  </w:docVars>
  <w:rsids>
    <w:rsidRoot w:val="00D61D47"/>
    <w:rsid w:val="000324B7"/>
    <w:rsid w:val="00046C1F"/>
    <w:rsid w:val="00056D35"/>
    <w:rsid w:val="00057CD6"/>
    <w:rsid w:val="0006378A"/>
    <w:rsid w:val="00086C67"/>
    <w:rsid w:val="0009642D"/>
    <w:rsid w:val="000B4214"/>
    <w:rsid w:val="000D3F59"/>
    <w:rsid w:val="000E03EC"/>
    <w:rsid w:val="00100A19"/>
    <w:rsid w:val="00102308"/>
    <w:rsid w:val="00105842"/>
    <w:rsid w:val="0012510A"/>
    <w:rsid w:val="00130794"/>
    <w:rsid w:val="00131B78"/>
    <w:rsid w:val="0013445E"/>
    <w:rsid w:val="00134874"/>
    <w:rsid w:val="00144C49"/>
    <w:rsid w:val="00146B9E"/>
    <w:rsid w:val="00162C1F"/>
    <w:rsid w:val="00171254"/>
    <w:rsid w:val="00186BD7"/>
    <w:rsid w:val="00191814"/>
    <w:rsid w:val="00192048"/>
    <w:rsid w:val="0019409D"/>
    <w:rsid w:val="001A11BB"/>
    <w:rsid w:val="001A2221"/>
    <w:rsid w:val="001B676C"/>
    <w:rsid w:val="001C4765"/>
    <w:rsid w:val="001C6C37"/>
    <w:rsid w:val="001C73E4"/>
    <w:rsid w:val="001D2319"/>
    <w:rsid w:val="001D4896"/>
    <w:rsid w:val="001F3208"/>
    <w:rsid w:val="001F39A8"/>
    <w:rsid w:val="001F7212"/>
    <w:rsid w:val="00205232"/>
    <w:rsid w:val="00212E15"/>
    <w:rsid w:val="002305B2"/>
    <w:rsid w:val="00241369"/>
    <w:rsid w:val="00244263"/>
    <w:rsid w:val="00252193"/>
    <w:rsid w:val="00265F87"/>
    <w:rsid w:val="00282DA3"/>
    <w:rsid w:val="002A3AC4"/>
    <w:rsid w:val="002A4082"/>
    <w:rsid w:val="002A4768"/>
    <w:rsid w:val="002B5786"/>
    <w:rsid w:val="002B6998"/>
    <w:rsid w:val="002C2963"/>
    <w:rsid w:val="002C2F1C"/>
    <w:rsid w:val="002D1413"/>
    <w:rsid w:val="002D2AA2"/>
    <w:rsid w:val="002D3CDD"/>
    <w:rsid w:val="002E2229"/>
    <w:rsid w:val="00312545"/>
    <w:rsid w:val="0032702C"/>
    <w:rsid w:val="0033441F"/>
    <w:rsid w:val="00334764"/>
    <w:rsid w:val="003557A5"/>
    <w:rsid w:val="0035613A"/>
    <w:rsid w:val="003602BB"/>
    <w:rsid w:val="003670C5"/>
    <w:rsid w:val="00372035"/>
    <w:rsid w:val="00375BE0"/>
    <w:rsid w:val="00377074"/>
    <w:rsid w:val="00384E30"/>
    <w:rsid w:val="003C02D9"/>
    <w:rsid w:val="003C448F"/>
    <w:rsid w:val="003D4848"/>
    <w:rsid w:val="003D5A11"/>
    <w:rsid w:val="004046EF"/>
    <w:rsid w:val="00404870"/>
    <w:rsid w:val="00410AB9"/>
    <w:rsid w:val="004209DB"/>
    <w:rsid w:val="00422F08"/>
    <w:rsid w:val="00434E53"/>
    <w:rsid w:val="004378E6"/>
    <w:rsid w:val="00443397"/>
    <w:rsid w:val="00444249"/>
    <w:rsid w:val="00465016"/>
    <w:rsid w:val="00466068"/>
    <w:rsid w:val="004735B3"/>
    <w:rsid w:val="0048095C"/>
    <w:rsid w:val="004819ED"/>
    <w:rsid w:val="00485548"/>
    <w:rsid w:val="004947AC"/>
    <w:rsid w:val="004955AC"/>
    <w:rsid w:val="004B272E"/>
    <w:rsid w:val="004C3BA4"/>
    <w:rsid w:val="004C47A0"/>
    <w:rsid w:val="004C7C58"/>
    <w:rsid w:val="004D3712"/>
    <w:rsid w:val="004D63CD"/>
    <w:rsid w:val="004E0586"/>
    <w:rsid w:val="004E0C93"/>
    <w:rsid w:val="004F4931"/>
    <w:rsid w:val="004F666F"/>
    <w:rsid w:val="00502183"/>
    <w:rsid w:val="00502C9E"/>
    <w:rsid w:val="00527A06"/>
    <w:rsid w:val="00532872"/>
    <w:rsid w:val="00537793"/>
    <w:rsid w:val="00553FBB"/>
    <w:rsid w:val="00567DBE"/>
    <w:rsid w:val="0058247B"/>
    <w:rsid w:val="005B653A"/>
    <w:rsid w:val="005C40BC"/>
    <w:rsid w:val="005C44BF"/>
    <w:rsid w:val="005D7251"/>
    <w:rsid w:val="005E7CBF"/>
    <w:rsid w:val="005F4CF9"/>
    <w:rsid w:val="006066EB"/>
    <w:rsid w:val="006101C5"/>
    <w:rsid w:val="0061155F"/>
    <w:rsid w:val="00621631"/>
    <w:rsid w:val="00627E94"/>
    <w:rsid w:val="00633CBE"/>
    <w:rsid w:val="00643A82"/>
    <w:rsid w:val="00647A0D"/>
    <w:rsid w:val="00674F54"/>
    <w:rsid w:val="006808CD"/>
    <w:rsid w:val="00684E9C"/>
    <w:rsid w:val="006A13E3"/>
    <w:rsid w:val="006B45A7"/>
    <w:rsid w:val="006D028C"/>
    <w:rsid w:val="006E5F5B"/>
    <w:rsid w:val="006F372B"/>
    <w:rsid w:val="006F7C02"/>
    <w:rsid w:val="006F7C12"/>
    <w:rsid w:val="00735F15"/>
    <w:rsid w:val="00744E6B"/>
    <w:rsid w:val="0075164B"/>
    <w:rsid w:val="00760A60"/>
    <w:rsid w:val="00760AD5"/>
    <w:rsid w:val="00761BA3"/>
    <w:rsid w:val="00767AEB"/>
    <w:rsid w:val="007819F5"/>
    <w:rsid w:val="007B0930"/>
    <w:rsid w:val="007B3CFE"/>
    <w:rsid w:val="007E15F4"/>
    <w:rsid w:val="00801F60"/>
    <w:rsid w:val="00803712"/>
    <w:rsid w:val="00827FF8"/>
    <w:rsid w:val="00835920"/>
    <w:rsid w:val="008367DD"/>
    <w:rsid w:val="00844633"/>
    <w:rsid w:val="00855A10"/>
    <w:rsid w:val="00876A4F"/>
    <w:rsid w:val="008838FF"/>
    <w:rsid w:val="008846F9"/>
    <w:rsid w:val="00884C67"/>
    <w:rsid w:val="00893347"/>
    <w:rsid w:val="008946A2"/>
    <w:rsid w:val="00896A41"/>
    <w:rsid w:val="008A5ACF"/>
    <w:rsid w:val="008C4E61"/>
    <w:rsid w:val="008C7F43"/>
    <w:rsid w:val="008F4C81"/>
    <w:rsid w:val="00923608"/>
    <w:rsid w:val="00934202"/>
    <w:rsid w:val="00942FC0"/>
    <w:rsid w:val="00950F2D"/>
    <w:rsid w:val="009662FF"/>
    <w:rsid w:val="00973770"/>
    <w:rsid w:val="0097751C"/>
    <w:rsid w:val="009775EB"/>
    <w:rsid w:val="009872DD"/>
    <w:rsid w:val="00993D83"/>
    <w:rsid w:val="0099611E"/>
    <w:rsid w:val="00997E21"/>
    <w:rsid w:val="009A0557"/>
    <w:rsid w:val="009A406F"/>
    <w:rsid w:val="009B27C8"/>
    <w:rsid w:val="009C114E"/>
    <w:rsid w:val="009C2310"/>
    <w:rsid w:val="009C4B9D"/>
    <w:rsid w:val="009C6023"/>
    <w:rsid w:val="009D29D5"/>
    <w:rsid w:val="009E02B1"/>
    <w:rsid w:val="009E0665"/>
    <w:rsid w:val="009E33F5"/>
    <w:rsid w:val="009F0D26"/>
    <w:rsid w:val="009F6E2E"/>
    <w:rsid w:val="00A365AB"/>
    <w:rsid w:val="00A50652"/>
    <w:rsid w:val="00A62536"/>
    <w:rsid w:val="00A62DA3"/>
    <w:rsid w:val="00A712E1"/>
    <w:rsid w:val="00AA5FAF"/>
    <w:rsid w:val="00AA7D88"/>
    <w:rsid w:val="00AD1A1E"/>
    <w:rsid w:val="00AE7FDA"/>
    <w:rsid w:val="00B11579"/>
    <w:rsid w:val="00B15A0E"/>
    <w:rsid w:val="00B15BD0"/>
    <w:rsid w:val="00B16393"/>
    <w:rsid w:val="00B20D6D"/>
    <w:rsid w:val="00B343E9"/>
    <w:rsid w:val="00B4150F"/>
    <w:rsid w:val="00B56306"/>
    <w:rsid w:val="00B569C5"/>
    <w:rsid w:val="00B65FAF"/>
    <w:rsid w:val="00B759C7"/>
    <w:rsid w:val="00B9505E"/>
    <w:rsid w:val="00B97BCE"/>
    <w:rsid w:val="00BA03A1"/>
    <w:rsid w:val="00BA3091"/>
    <w:rsid w:val="00BB07C2"/>
    <w:rsid w:val="00BC409F"/>
    <w:rsid w:val="00BC7189"/>
    <w:rsid w:val="00BC7F2E"/>
    <w:rsid w:val="00BD13E7"/>
    <w:rsid w:val="00BD4B77"/>
    <w:rsid w:val="00BD5C86"/>
    <w:rsid w:val="00BD5DB6"/>
    <w:rsid w:val="00BE5F0C"/>
    <w:rsid w:val="00BE6AB8"/>
    <w:rsid w:val="00C00E8E"/>
    <w:rsid w:val="00C05CE0"/>
    <w:rsid w:val="00C32328"/>
    <w:rsid w:val="00C36B05"/>
    <w:rsid w:val="00C400D1"/>
    <w:rsid w:val="00C43ABA"/>
    <w:rsid w:val="00C52091"/>
    <w:rsid w:val="00C551BE"/>
    <w:rsid w:val="00C62839"/>
    <w:rsid w:val="00C6326F"/>
    <w:rsid w:val="00C677D8"/>
    <w:rsid w:val="00C700BB"/>
    <w:rsid w:val="00C907CD"/>
    <w:rsid w:val="00C9179F"/>
    <w:rsid w:val="00CA3DB7"/>
    <w:rsid w:val="00CA7E53"/>
    <w:rsid w:val="00CC7A87"/>
    <w:rsid w:val="00CD20D7"/>
    <w:rsid w:val="00CE3551"/>
    <w:rsid w:val="00D007FF"/>
    <w:rsid w:val="00D00FEC"/>
    <w:rsid w:val="00D02423"/>
    <w:rsid w:val="00D02A72"/>
    <w:rsid w:val="00D04D35"/>
    <w:rsid w:val="00D21CD5"/>
    <w:rsid w:val="00D2448F"/>
    <w:rsid w:val="00D33D5A"/>
    <w:rsid w:val="00D35530"/>
    <w:rsid w:val="00D42178"/>
    <w:rsid w:val="00D42CD3"/>
    <w:rsid w:val="00D55216"/>
    <w:rsid w:val="00D61D47"/>
    <w:rsid w:val="00D67252"/>
    <w:rsid w:val="00DB63F1"/>
    <w:rsid w:val="00DC0678"/>
    <w:rsid w:val="00DC0D84"/>
    <w:rsid w:val="00DC17AD"/>
    <w:rsid w:val="00DC569C"/>
    <w:rsid w:val="00DC7963"/>
    <w:rsid w:val="00DD3445"/>
    <w:rsid w:val="00DD5DCB"/>
    <w:rsid w:val="00DE4B2F"/>
    <w:rsid w:val="00DF63A6"/>
    <w:rsid w:val="00E045AD"/>
    <w:rsid w:val="00E34134"/>
    <w:rsid w:val="00E47E3E"/>
    <w:rsid w:val="00E510AF"/>
    <w:rsid w:val="00E54B70"/>
    <w:rsid w:val="00E568BB"/>
    <w:rsid w:val="00E64582"/>
    <w:rsid w:val="00E67470"/>
    <w:rsid w:val="00E76A97"/>
    <w:rsid w:val="00E967E1"/>
    <w:rsid w:val="00EA00D4"/>
    <w:rsid w:val="00EC601E"/>
    <w:rsid w:val="00EC6ABE"/>
    <w:rsid w:val="00ED1DCB"/>
    <w:rsid w:val="00EE0FBA"/>
    <w:rsid w:val="00EE35A1"/>
    <w:rsid w:val="00EF74A7"/>
    <w:rsid w:val="00F0694C"/>
    <w:rsid w:val="00F157EB"/>
    <w:rsid w:val="00F22991"/>
    <w:rsid w:val="00F32CAE"/>
    <w:rsid w:val="00F340EA"/>
    <w:rsid w:val="00F4409B"/>
    <w:rsid w:val="00F45032"/>
    <w:rsid w:val="00F5541C"/>
    <w:rsid w:val="00F715D0"/>
    <w:rsid w:val="00FA7EB8"/>
    <w:rsid w:val="00FB552A"/>
    <w:rsid w:val="00FB584C"/>
    <w:rsid w:val="00FB607A"/>
    <w:rsid w:val="00FC5E7B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551"/>
  <w15:docId w15:val="{76EC4C05-DF6D-F845-9B7C-01D2F75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2E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8A20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ascii="Calibri" w:hAnsi="Calibri" w:cs="Calibri"/>
      <w:sz w:val="22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AC"/>
    <w:rPr>
      <w:rFonts w:ascii="Calibri" w:hAnsi="Calibri"/>
      <w:sz w:val="20"/>
      <w:szCs w:val="20"/>
      <w:lang w:val="en-US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uiPriority w:val="99"/>
    <w:rsid w:val="00283A72"/>
    <w:rPr>
      <w:rFonts w:ascii="Calibri" w:hAnsi="Calibri"/>
      <w:sz w:val="22"/>
      <w:szCs w:val="22"/>
      <w:lang w:val="en-US"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ascii="Calibri" w:hAnsi="Calibri"/>
      <w:sz w:val="22"/>
      <w:szCs w:val="22"/>
      <w:lang w:val="en-US" w:eastAsia="en-US"/>
    </w:rPr>
  </w:style>
  <w:style w:type="character" w:customStyle="1" w:styleId="xs3">
    <w:name w:val="x_s3"/>
    <w:basedOn w:val="Carpredefinitoparagrafo"/>
    <w:rsid w:val="00283A72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0B71"/>
    <w:pPr>
      <w:ind w:left="720"/>
      <w:contextualSpacing/>
    </w:pPr>
    <w:rPr>
      <w:rFonts w:ascii="Calibri" w:hAnsi="Calibri"/>
      <w:sz w:val="22"/>
      <w:szCs w:val="20"/>
      <w:lang w:val="en-US" w:eastAsia="de-DE"/>
    </w:rPr>
  </w:style>
  <w:style w:type="character" w:customStyle="1" w:styleId="UnresolvedMention2">
    <w:name w:val="Unresolved Mention2"/>
    <w:basedOn w:val="Carpredefinitoparagrafo"/>
    <w:uiPriority w:val="99"/>
    <w:rsid w:val="00A9396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30AF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0AF9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0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fwb">
    <w:name w:val="fwb"/>
    <w:basedOn w:val="Carpredefinitoparagrafo"/>
    <w:rsid w:val="008A2091"/>
  </w:style>
  <w:style w:type="character" w:customStyle="1" w:styleId="UnresolvedMention3">
    <w:name w:val="Unresolved Mention3"/>
    <w:basedOn w:val="Carpredefinitoparagrafo"/>
    <w:uiPriority w:val="99"/>
    <w:rsid w:val="00F874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18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8838FF"/>
  </w:style>
  <w:style w:type="character" w:customStyle="1" w:styleId="eop">
    <w:name w:val="eop"/>
    <w:basedOn w:val="Carpredefinitoparagrafo"/>
    <w:rsid w:val="008838FF"/>
  </w:style>
  <w:style w:type="paragraph" w:styleId="Revisione">
    <w:name w:val="Revision"/>
    <w:hidden/>
    <w:uiPriority w:val="99"/>
    <w:semiHidden/>
    <w:rsid w:val="004D3712"/>
  </w:style>
  <w:style w:type="character" w:customStyle="1" w:styleId="contentpasted0">
    <w:name w:val="contentpasted0"/>
    <w:basedOn w:val="Carpredefinitoparagrafo"/>
    <w:rsid w:val="00803712"/>
  </w:style>
  <w:style w:type="character" w:customStyle="1" w:styleId="p-body-copy-02">
    <w:name w:val="p-body-copy-02"/>
    <w:basedOn w:val="Carpredefinitoparagrafo"/>
    <w:rsid w:val="00A5065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34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3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zconnected.com/" TargetMode="External"/><Relationship Id="rId18" Type="http://schemas.openxmlformats.org/officeDocument/2006/relationships/hyperlink" Target="http://www.lighting.philips.com/" TargetMode="External"/><Relationship Id="rId26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ignify.com/it-it" TargetMode="External"/><Relationship Id="rId17" Type="http://schemas.openxmlformats.org/officeDocument/2006/relationships/hyperlink" Target="http://www.signify.com/" TargetMode="External"/><Relationship Id="rId25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taly.signify@omnicomprgroup.com" TargetMode="External"/><Relationship Id="rId20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29" Type="http://schemas.openxmlformats.org/officeDocument/2006/relationships/hyperlink" Target="https://www.linkedin.com/showcase/18082655/admin/updat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jessica.merendi@signify.com" TargetMode="External"/><Relationship Id="rId23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28" Type="http://schemas.openxmlformats.org/officeDocument/2006/relationships/hyperlink" Target="http://www.twitter.com/Signify_Pres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nteract-lighting.com/en" TargetMode="External"/><Relationship Id="rId31" Type="http://schemas.openxmlformats.org/officeDocument/2006/relationships/hyperlink" Target="http://www.signify.com/investorrelat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fano.magni@signify.com" TargetMode="External"/><Relationship Id="rId22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27" Type="http://schemas.openxmlformats.org/officeDocument/2006/relationships/hyperlink" Target="http://www.signify.com/news" TargetMode="External"/><Relationship Id="rId30" Type="http://schemas.openxmlformats.org/officeDocument/2006/relationships/hyperlink" Target="https://www.instagram.com/signify_press/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4aUAmLVI5bTPVxPco/6g6/gg==">AMUW2mXDP1O4vCXQ4k6TmTBtYr/lsVFDeRYY/3WdfhCgmtGApnps9Ar8r39uBQFxQChJOIVGTyvJSMt6jpeTgI3X4mS4hoI9Ea22OXyKrtPEHxiSSy5IjmUKFo0eKO18BP8ToHtx5eu0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0a6909-fa11-490b-a200-8c0d02a178c1" xsi:nil="true"/>
    <lcf76f155ced4ddcb4097134ff3c332f xmlns="a9100b9d-95bb-421e-8185-6c19e4e42d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7A574D576E43B4B66156ED00AA9E" ma:contentTypeVersion="17" ma:contentTypeDescription="Create a new document." ma:contentTypeScope="" ma:versionID="55ba21ad642c54b1809a9cee4207d3fd">
  <xsd:schema xmlns:xsd="http://www.w3.org/2001/XMLSchema" xmlns:xs="http://www.w3.org/2001/XMLSchema" xmlns:p="http://schemas.microsoft.com/office/2006/metadata/properties" xmlns:ns2="a9100b9d-95bb-421e-8185-6c19e4e42d08" xmlns:ns3="bc01a067-08cc-4ba2-a822-7d6ab5e618f4" xmlns:ns4="490a6909-fa11-490b-a200-8c0d02a178c1" targetNamespace="http://schemas.microsoft.com/office/2006/metadata/properties" ma:root="true" ma:fieldsID="b5901f98a0239b3d26eecb04c4d706d6" ns2:_="" ns3:_="" ns4:_="">
    <xsd:import namespace="a9100b9d-95bb-421e-8185-6c19e4e42d08"/>
    <xsd:import namespace="bc01a067-08cc-4ba2-a822-7d6ab5e618f4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00b9d-95bb-421e-8185-6c19e4e42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a067-08cc-4ba2-a822-7d6ab5e6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0929-ba4e-46a0-ba8f-0ffc2decbed2}" ma:internalName="TaxCatchAll" ma:showField="CatchAllData" ma:web="bc01a067-08cc-4ba2-a822-7d6ab5e61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DD2F5D-D46D-48A5-9A64-E0930BD4F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D4892-8967-4196-AF2B-4ECA95B13CE8}">
  <ds:schemaRefs>
    <ds:schemaRef ds:uri="http://schemas.microsoft.com/office/2006/metadata/properties"/>
    <ds:schemaRef ds:uri="http://schemas.microsoft.com/office/infopath/2007/PartnerControls"/>
    <ds:schemaRef ds:uri="490a6909-fa11-490b-a200-8c0d02a178c1"/>
    <ds:schemaRef ds:uri="a9100b9d-95bb-421e-8185-6c19e4e42d08"/>
  </ds:schemaRefs>
</ds:datastoreItem>
</file>

<file path=customXml/itemProps4.xml><?xml version="1.0" encoding="utf-8"?>
<ds:datastoreItem xmlns:ds="http://schemas.openxmlformats.org/officeDocument/2006/customXml" ds:itemID="{04AB2352-207F-4EA1-8EC8-B92DDF6E2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4328E3-E74F-4D89-A6BE-A0F368AD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00b9d-95bb-421e-8185-6c19e4e42d08"/>
    <ds:schemaRef ds:uri="bc01a067-08cc-4ba2-a822-7d6ab5e618f4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Ludovica Marchese (Omnicom PR Group)</cp:lastModifiedBy>
  <cp:revision>4</cp:revision>
  <dcterms:created xsi:type="dcterms:W3CDTF">2022-11-11T09:31:00Z</dcterms:created>
  <dcterms:modified xsi:type="dcterms:W3CDTF">2022-11-17T14:05:00Z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elco.van.groningen@signify.com</vt:lpwstr>
  </property>
  <property fmtid="{D5CDD505-2E9C-101B-9397-08002B2CF9AE}" pid="5" name="MSIP_Label_7def8eab-07d6-4849-8b43-f2fe9ec60b55_SetDate">
    <vt:lpwstr>2019-01-31T11:35:56.9834165Z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MediaServiceImageTags">
    <vt:lpwstr/>
  </property>
  <property fmtid="{D5CDD505-2E9C-101B-9397-08002B2CF9AE}" pid="10" name="ContentTypeId">
    <vt:lpwstr>0x010100170B7A574D576E43B4B66156ED00AA9E</vt:lpwstr>
  </property>
  <property fmtid="{D5CDD505-2E9C-101B-9397-08002B2CF9AE}" pid="11" name="MSIP_Label_5b815e5d-df81-4b76-8787-aa1f907160f0_Enabled">
    <vt:lpwstr>true</vt:lpwstr>
  </property>
  <property fmtid="{D5CDD505-2E9C-101B-9397-08002B2CF9AE}" pid="12" name="MSIP_Label_5b815e5d-df81-4b76-8787-aa1f907160f0_SetDate">
    <vt:lpwstr>2022-10-24T06:43:28Z</vt:lpwstr>
  </property>
  <property fmtid="{D5CDD505-2E9C-101B-9397-08002B2CF9AE}" pid="13" name="MSIP_Label_5b815e5d-df81-4b76-8787-aa1f907160f0_Method">
    <vt:lpwstr>Standard</vt:lpwstr>
  </property>
  <property fmtid="{D5CDD505-2E9C-101B-9397-08002B2CF9AE}" pid="14" name="MSIP_Label_5b815e5d-df81-4b76-8787-aa1f907160f0_Name">
    <vt:lpwstr>C1-INTERNO</vt:lpwstr>
  </property>
  <property fmtid="{D5CDD505-2E9C-101B-9397-08002B2CF9AE}" pid="15" name="MSIP_Label_5b815e5d-df81-4b76-8787-aa1f907160f0_SiteId">
    <vt:lpwstr>aec017bb-e5f4-43b6-900c-df361533110e</vt:lpwstr>
  </property>
  <property fmtid="{D5CDD505-2E9C-101B-9397-08002B2CF9AE}" pid="16" name="MSIP_Label_5b815e5d-df81-4b76-8787-aa1f907160f0_ActionId">
    <vt:lpwstr>e1802d0c-c0dd-467e-ac63-dbf962752784</vt:lpwstr>
  </property>
  <property fmtid="{D5CDD505-2E9C-101B-9397-08002B2CF9AE}" pid="17" name="MSIP_Label_5b815e5d-df81-4b76-8787-aa1f907160f0_ContentBits">
    <vt:lpwstr>0</vt:lpwstr>
  </property>
</Properties>
</file>