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D521" w14:textId="77777777" w:rsidR="0032702C" w:rsidRPr="00731E9F" w:rsidRDefault="0032702C" w:rsidP="0032702C">
      <w:pPr>
        <w:keepNext/>
        <w:outlineLvl w:val="0"/>
        <w:rPr>
          <w:rFonts w:asciiTheme="minorHAnsi" w:hAnsiTheme="minorHAnsi" w:cstheme="minorHAnsi"/>
          <w:snapToGrid w:val="0"/>
          <w:color w:val="3C3C41"/>
          <w:sz w:val="44"/>
          <w:lang w:val="it-IT" w:eastAsia="en-US"/>
        </w:rPr>
      </w:pPr>
      <w:r w:rsidRPr="00731E9F">
        <w:rPr>
          <w:rFonts w:asciiTheme="minorHAnsi" w:hAnsiTheme="minorHAnsi" w:cstheme="minorHAnsi"/>
          <w:snapToGrid w:val="0"/>
          <w:color w:val="3C3C41"/>
          <w:sz w:val="44"/>
          <w:lang w:val="it-IT" w:eastAsia="en-US"/>
        </w:rPr>
        <w:t>Comunicato Stampa</w:t>
      </w:r>
    </w:p>
    <w:p w14:paraId="00000002" w14:textId="77777777" w:rsidR="00D61D47" w:rsidRPr="00DC17AD" w:rsidRDefault="00D61D47">
      <w:pPr>
        <w:rPr>
          <w:rFonts w:ascii="Calibri" w:eastAsia="Calibri" w:hAnsi="Calibri" w:cs="Calibri"/>
          <w:color w:val="262626" w:themeColor="text1" w:themeTint="D9"/>
          <w:lang w:val="it-IT"/>
        </w:rPr>
      </w:pPr>
    </w:p>
    <w:p w14:paraId="00000003" w14:textId="5BDBBFF3" w:rsidR="00D61D47" w:rsidRPr="00DC17AD" w:rsidRDefault="00537793" w:rsidP="00ED1DCB">
      <w:pPr>
        <w:spacing w:line="276" w:lineRule="auto"/>
        <w:rPr>
          <w:rFonts w:ascii="Calibri" w:eastAsia="Calibri" w:hAnsi="Calibri" w:cs="Calibri"/>
          <w:color w:val="262626" w:themeColor="text1" w:themeTint="D9"/>
          <w:lang w:val="it-IT"/>
        </w:rPr>
      </w:pPr>
      <w:r w:rsidRPr="00537793">
        <w:rPr>
          <w:rFonts w:ascii="Calibri" w:eastAsia="Calibri" w:hAnsi="Calibri" w:cs="Calibri"/>
          <w:color w:val="262626" w:themeColor="text1" w:themeTint="D9"/>
          <w:lang w:val="it-IT"/>
        </w:rPr>
        <w:t>17</w:t>
      </w:r>
      <w:r w:rsidR="00105842" w:rsidRPr="00537793">
        <w:rPr>
          <w:rFonts w:ascii="Calibri" w:eastAsia="Calibri" w:hAnsi="Calibri" w:cs="Calibri"/>
          <w:color w:val="262626" w:themeColor="text1" w:themeTint="D9"/>
          <w:lang w:val="it-IT"/>
        </w:rPr>
        <w:t xml:space="preserve"> </w:t>
      </w:r>
      <w:r w:rsidR="00EC601E" w:rsidRPr="00537793">
        <w:rPr>
          <w:rFonts w:ascii="Calibri" w:eastAsia="Calibri" w:hAnsi="Calibri" w:cs="Calibri"/>
          <w:color w:val="262626" w:themeColor="text1" w:themeTint="D9"/>
          <w:lang w:val="it-IT"/>
        </w:rPr>
        <w:t>novembre</w:t>
      </w:r>
      <w:r w:rsidR="00AA5FAF" w:rsidRPr="00537793">
        <w:rPr>
          <w:rFonts w:ascii="Calibri" w:eastAsia="Calibri" w:hAnsi="Calibri" w:cs="Calibri"/>
          <w:color w:val="262626" w:themeColor="text1" w:themeTint="D9"/>
          <w:lang w:val="it-IT"/>
        </w:rPr>
        <w:t xml:space="preserve"> 2022</w:t>
      </w:r>
    </w:p>
    <w:p w14:paraId="0B96863D" w14:textId="5E92B9A4" w:rsidR="00162C1F" w:rsidRPr="00DC17AD" w:rsidRDefault="00162C1F" w:rsidP="00ED1DCB">
      <w:pPr>
        <w:shd w:val="clear" w:color="auto" w:fill="FFFFFF"/>
        <w:rPr>
          <w:rFonts w:ascii="Calibri" w:eastAsia="Calibri" w:hAnsi="Calibri" w:cs="Calibri"/>
          <w:b/>
          <w:color w:val="262626" w:themeColor="text1" w:themeTint="D9"/>
          <w:lang w:val="it-IT"/>
        </w:rPr>
      </w:pPr>
    </w:p>
    <w:p w14:paraId="71CAD5BB" w14:textId="3739A7AA" w:rsidR="000D6677" w:rsidRPr="000D6677" w:rsidRDefault="000D6677" w:rsidP="00ED1DCB">
      <w:pPr>
        <w:shd w:val="clear" w:color="auto" w:fill="FFFFFF"/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</w:pPr>
      <w:r w:rsidRPr="000D6677"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Philips Hue Bridge </w:t>
      </w:r>
      <w:r w:rsidR="00432069"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supporta</w:t>
      </w:r>
      <w:r w:rsidRPr="000D6677">
        <w:rPr>
          <w:rFonts w:asciiTheme="minorHAnsi" w:eastAsia="Calibr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 xml:space="preserve"> Matter</w:t>
      </w:r>
    </w:p>
    <w:p w14:paraId="338FC345" w14:textId="77777777" w:rsidR="005E7CBF" w:rsidRPr="00A5360B" w:rsidRDefault="005E7CBF" w:rsidP="005E7CBF">
      <w:pPr>
        <w:shd w:val="clear" w:color="auto" w:fill="FFFFFF"/>
        <w:rPr>
          <w:rFonts w:asciiTheme="minorHAnsi" w:eastAsia="Calibri" w:hAnsiTheme="minorHAnsi" w:cstheme="minorHAnsi"/>
          <w:b/>
          <w:color w:val="262626" w:themeColor="text1" w:themeTint="D9"/>
          <w:szCs w:val="22"/>
          <w:highlight w:val="yellow"/>
          <w:lang w:val="it-IT"/>
        </w:rPr>
      </w:pPr>
    </w:p>
    <w:p w14:paraId="1361B13B" w14:textId="5B3D08C4" w:rsidR="008C24E9" w:rsidRPr="008C24E9" w:rsidRDefault="00AA5FAF" w:rsidP="008C24E9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8B14C1">
        <w:rPr>
          <w:rFonts w:asciiTheme="minorHAnsi" w:eastAsia="Calibri" w:hAnsiTheme="minorHAnsi" w:cstheme="minorHAnsi"/>
          <w:b/>
          <w:color w:val="262626" w:themeColor="text1" w:themeTint="D9"/>
          <w:sz w:val="22"/>
          <w:szCs w:val="22"/>
          <w:lang w:val="it-IT"/>
        </w:rPr>
        <w:t>Milano, Italia</w:t>
      </w:r>
      <w:r w:rsidR="00532872" w:rsidRPr="008B14C1">
        <w:rPr>
          <w:rFonts w:asciiTheme="minorHAnsi" w:eastAsia="Calibri" w:hAnsiTheme="minorHAnsi" w:cstheme="minorHAnsi"/>
          <w:b/>
          <w:color w:val="262626" w:themeColor="text1" w:themeTint="D9"/>
          <w:sz w:val="22"/>
          <w:szCs w:val="22"/>
          <w:lang w:val="it-IT"/>
        </w:rPr>
        <w:t xml:space="preserve"> </w:t>
      </w:r>
      <w:r w:rsidR="00056D35" w:rsidRPr="008B14C1">
        <w:rPr>
          <w:rFonts w:asciiTheme="minorHAnsi" w:eastAsia="Calibri" w:hAnsiTheme="minorHAnsi" w:cstheme="minorHAnsi"/>
          <w:color w:val="262626" w:themeColor="text1" w:themeTint="D9"/>
          <w:sz w:val="22"/>
          <w:szCs w:val="22"/>
          <w:lang w:val="it-IT"/>
        </w:rPr>
        <w:t xml:space="preserve">– </w:t>
      </w:r>
      <w:hyperlink r:id="rId12" w:history="1">
        <w:r w:rsidR="004819ED" w:rsidRPr="008B14C1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  <w:lang w:val="it-IT"/>
          </w:rPr>
          <w:t>Signify</w:t>
        </w:r>
      </w:hyperlink>
      <w:r w:rsidR="004819ED" w:rsidRPr="008B14C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 (Euronext: LIGHT), </w:t>
      </w:r>
      <w:r w:rsidRPr="008B14C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leader mondiale nell’illuminazione</w:t>
      </w:r>
      <w:r w:rsidR="004819ED" w:rsidRPr="008B14C1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, </w:t>
      </w:r>
      <w:r w:rsidR="008C24E9" w:rsidRPr="008C24E9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è orgogliosa di annunciare che Philips Hue Bridge</w:t>
      </w:r>
      <w:r w:rsidR="008C24E9" w:rsidRPr="008C24E9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 xml:space="preserve">, l’hub di illuminazione intelligente che collega e controlla tutti i prodotti Philips Hue, </w:t>
      </w:r>
      <w:r w:rsidR="008C24E9" w:rsidRPr="008C24E9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lang w:val="it-IT"/>
        </w:rPr>
        <w:t>è stato certificato Matter</w:t>
      </w:r>
      <w:r w:rsidR="008C24E9" w:rsidRPr="008C24E9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. Grazie a un aggiornamento software del bridge Philips Hue, tutte le luci e gli accessori Philips Hue esistenti e nuovi saranno compatibili con Matter, ad eccezione della HDMI Hue Sync Box e Philips Hue Tap Dial. Questi dispositivi non sono ancora supportati dalla versione corrente di Matter di CSA.</w:t>
      </w:r>
    </w:p>
    <w:p w14:paraId="25D8CDB9" w14:textId="77777777" w:rsidR="008C24E9" w:rsidRPr="008C24E9" w:rsidRDefault="008C24E9" w:rsidP="008C24E9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0958E8E9" w14:textId="77777777" w:rsidR="008C24E9" w:rsidRPr="008C24E9" w:rsidRDefault="008C24E9" w:rsidP="008C24E9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8C24E9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L'aggiornamento del software che porterà la compatibilità allo standard Matter verrà erogato come parte dei consueti update al Bridge Philips Hue e dovrebbe essere rilasciato a tutti gli utenti nel primo trimestre del 2023. Con questo adeguamento, gli utenti beneficeranno di un'esperienza di connessione semplificata quando collegheranno il loro sistema Philips Hue con altri dispositivi Matter e app per la casa intelligente. Matter offre un'interoperabilità semplificata tra i dispositivi domestici intelligenti supportati in modo affidabile e sicuro. Organizzare una casa intelligente innovativa sarà più facile che mai.</w:t>
      </w:r>
    </w:p>
    <w:p w14:paraId="32EBD6B0" w14:textId="77777777" w:rsidR="008C24E9" w:rsidRPr="008C24E9" w:rsidRDefault="008C24E9" w:rsidP="008C24E9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1C97DF94" w14:textId="77777777" w:rsidR="008C24E9" w:rsidRPr="008C24E9" w:rsidRDefault="008C24E9" w:rsidP="008C24E9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8C24E9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Dopo l'aggiornamento a Matter del bridge Philips Hue, gli utenti continueranno a usufruire dell'ampia gamma di funzionalità per personalizzare la propria casa con l'illuminazione intelligente Philips Hue, tra cui scene, programmi automatizzati e le possibilità di intrattenimento avanzate come la sincronizzazione con Spotify e altro ancora. Tutte le impostazioni e le personalizzazioni precedenti nell'app Philips Hue rimarranno dopo l'aggiornamento al bridge Philips Hue. Anche le integrazioni di Google e Amazon esistenti nell'app Philips Hue continueranno a funzionare così come sono e verranno aggiornate automaticamente con Matter. Per Apple HomeKit, gli utenti dovranno eseguire il ripristino e connettersi nuovamente per usufruire della versione aggiornata.</w:t>
      </w:r>
    </w:p>
    <w:p w14:paraId="0968E8BE" w14:textId="77777777" w:rsidR="008C24E9" w:rsidRPr="008C24E9" w:rsidRDefault="008C24E9" w:rsidP="008C24E9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34D3EE7C" w14:textId="18B56870" w:rsidR="008C24E9" w:rsidRDefault="008C24E9" w:rsidP="008C24E9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  <w:r w:rsidRPr="008C24E9"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  <w:t>Infine, l’azienda ha annunciato che dal 3 novembre 2022 l'integrazione di Philips Hue con prodotti e app compatibili con Matter è stata aperta agli sviluppatori, rendendo i test di interoperabilità di Hue con i vari dispositivi per la casa intelligente più facili e liberamente accessibili attraverso la Philips Hue Developer Community.</w:t>
      </w:r>
    </w:p>
    <w:p w14:paraId="11182A91" w14:textId="77777777" w:rsidR="008B14C1" w:rsidRDefault="008B14C1" w:rsidP="005E7CBF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2E78BC19" w14:textId="77777777" w:rsidR="008B14C1" w:rsidRDefault="008B14C1" w:rsidP="005E7CBF">
      <w:pPr>
        <w:rPr>
          <w:rFonts w:asciiTheme="minorHAnsi" w:hAnsiTheme="minorHAnsi" w:cstheme="minorHAnsi"/>
          <w:color w:val="262626" w:themeColor="text1" w:themeTint="D9"/>
          <w:sz w:val="22"/>
          <w:szCs w:val="22"/>
          <w:lang w:val="it-IT"/>
        </w:rPr>
      </w:pPr>
    </w:p>
    <w:p w14:paraId="00000017" w14:textId="2E0A0E5A" w:rsidR="00D61D47" w:rsidRPr="00AA5FAF" w:rsidRDefault="00056D35" w:rsidP="007B0930">
      <w:pPr>
        <w:spacing w:after="200"/>
        <w:jc w:val="center"/>
        <w:rPr>
          <w:rFonts w:ascii="Calibri" w:eastAsia="Calibri" w:hAnsi="Calibri" w:cs="Calibri"/>
          <w:color w:val="595959"/>
          <w:lang w:val="it-IT"/>
        </w:rPr>
      </w:pPr>
      <w:r w:rsidRPr="00AA5FAF">
        <w:rPr>
          <w:rFonts w:ascii="Calibri" w:eastAsia="Calibri" w:hAnsi="Calibri" w:cs="Calibri"/>
          <w:color w:val="595959"/>
          <w:lang w:val="it-IT"/>
        </w:rPr>
        <w:t xml:space="preserve">--- </w:t>
      </w:r>
      <w:r w:rsidR="00AA5FAF" w:rsidRPr="00AA5FAF">
        <w:rPr>
          <w:rFonts w:ascii="Calibri" w:eastAsia="Calibri" w:hAnsi="Calibri" w:cs="Calibri"/>
          <w:color w:val="595959"/>
          <w:lang w:val="it-IT"/>
        </w:rPr>
        <w:t>FINE</w:t>
      </w:r>
      <w:r w:rsidRPr="00AA5FAF">
        <w:rPr>
          <w:rFonts w:ascii="Calibri" w:eastAsia="Calibri" w:hAnsi="Calibri" w:cs="Calibri"/>
          <w:color w:val="595959"/>
          <w:lang w:val="it-IT"/>
        </w:rPr>
        <w:t xml:space="preserve"> ---</w:t>
      </w:r>
    </w:p>
    <w:p w14:paraId="00C3029F" w14:textId="4E1A545D" w:rsidR="004955AC" w:rsidRDefault="004955AC" w:rsidP="004C47A0">
      <w:pPr>
        <w:rPr>
          <w:rFonts w:asciiTheme="minorHAnsi" w:hAnsiTheme="minorHAnsi" w:cstheme="minorHAnsi"/>
          <w:b/>
          <w:color w:val="3C3C41"/>
          <w:sz w:val="22"/>
          <w:szCs w:val="22"/>
          <w:lang w:val="it-IT" w:eastAsia="en-US"/>
        </w:rPr>
      </w:pPr>
    </w:p>
    <w:p w14:paraId="63234109" w14:textId="77777777" w:rsidR="00DC17AD" w:rsidRPr="00AA5FAF" w:rsidRDefault="00DC17AD" w:rsidP="004C47A0">
      <w:pPr>
        <w:rPr>
          <w:rFonts w:asciiTheme="minorHAnsi" w:hAnsiTheme="minorHAnsi" w:cstheme="minorHAnsi"/>
          <w:b/>
          <w:color w:val="3C3C41"/>
          <w:sz w:val="22"/>
          <w:szCs w:val="22"/>
          <w:lang w:val="it-IT" w:eastAsia="en-US"/>
        </w:rPr>
      </w:pPr>
    </w:p>
    <w:p w14:paraId="2B4530A7" w14:textId="77777777" w:rsidR="00AA5FAF" w:rsidRPr="00AA5FAF" w:rsidRDefault="00AA5FAF" w:rsidP="00AA5FAF">
      <w:pPr>
        <w:rPr>
          <w:rFonts w:asciiTheme="minorHAnsi" w:hAnsiTheme="minorHAnsi" w:cstheme="minorHAnsi"/>
          <w:b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b/>
          <w:color w:val="3C3C41"/>
          <w:lang w:val="it-IT" w:eastAsia="en-US"/>
        </w:rPr>
        <w:t>Per maggiori informazioni:</w:t>
      </w:r>
    </w:p>
    <w:p w14:paraId="186847E5" w14:textId="77777777" w:rsidR="00AA5FAF" w:rsidRPr="00AA5FAF" w:rsidRDefault="00AA5FAF" w:rsidP="00AA5FAF">
      <w:pPr>
        <w:spacing w:line="276" w:lineRule="auto"/>
        <w:rPr>
          <w:rFonts w:asciiTheme="minorHAnsi" w:hAnsiTheme="minorHAnsi" w:cstheme="minorHAnsi"/>
          <w:b/>
          <w:color w:val="3C3C41"/>
          <w:lang w:val="it-IT" w:eastAsia="en-US"/>
        </w:rPr>
      </w:pPr>
    </w:p>
    <w:p w14:paraId="739ACBC5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b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b/>
          <w:color w:val="3C3C41"/>
          <w:lang w:val="it-IT" w:eastAsia="en-US"/>
        </w:rPr>
        <w:t>Signify – Italia</w:t>
      </w:r>
    </w:p>
    <w:p w14:paraId="14882B85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Stefano Magni</w:t>
      </w:r>
    </w:p>
    <w:p w14:paraId="46FA56F9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lastRenderedPageBreak/>
        <w:t xml:space="preserve">Tel: + 39 342 9931453  </w:t>
      </w:r>
    </w:p>
    <w:p w14:paraId="0CE75724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lang w:val="it-IT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E-mail:</w:t>
      </w:r>
      <w:r w:rsidRPr="00AA5FAF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3" w:history="1">
        <w:r w:rsidRPr="00AA5FAF">
          <w:rPr>
            <w:rStyle w:val="Collegamentoipertestuale"/>
            <w:rFonts w:asciiTheme="minorHAnsi" w:hAnsiTheme="minorHAnsi" w:cstheme="minorHAnsi"/>
            <w:lang w:val="it-IT"/>
          </w:rPr>
          <w:t>stefano.magni@signify.com</w:t>
        </w:r>
      </w:hyperlink>
    </w:p>
    <w:p w14:paraId="2206BAE6" w14:textId="77777777" w:rsidR="00AA5FAF" w:rsidRPr="00AA5FAF" w:rsidRDefault="00AA5FAF" w:rsidP="00AA5FAF">
      <w:pPr>
        <w:spacing w:line="252" w:lineRule="auto"/>
        <w:rPr>
          <w:rStyle w:val="Collegamentoipertestuale"/>
          <w:rFonts w:asciiTheme="minorHAnsi" w:hAnsiTheme="minorHAnsi" w:cstheme="minorHAnsi"/>
          <w:lang w:val="it-IT"/>
        </w:rPr>
      </w:pPr>
    </w:p>
    <w:p w14:paraId="773CD395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Jessica Merendi</w:t>
      </w:r>
    </w:p>
    <w:p w14:paraId="738DE6A6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 xml:space="preserve">Tel: +39 333 6997422 </w:t>
      </w:r>
    </w:p>
    <w:p w14:paraId="25D66152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E-mail:</w:t>
      </w:r>
      <w:r w:rsidRPr="00AA5FAF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4" w:history="1">
        <w:r w:rsidRPr="00AA5FAF">
          <w:rPr>
            <w:rStyle w:val="Collegamentoipertestuale"/>
            <w:rFonts w:asciiTheme="minorHAnsi" w:hAnsiTheme="minorHAnsi" w:cstheme="minorHAnsi"/>
            <w:lang w:val="it-IT"/>
          </w:rPr>
          <w:t>jessica.merendi@signify.com</w:t>
        </w:r>
      </w:hyperlink>
    </w:p>
    <w:p w14:paraId="2C6059BC" w14:textId="65F96D77" w:rsidR="00AA5FAF" w:rsidRPr="00AA5FAF" w:rsidRDefault="00AA5FAF" w:rsidP="00AA5FAF">
      <w:pPr>
        <w:spacing w:line="259" w:lineRule="auto"/>
        <w:jc w:val="both"/>
        <w:rPr>
          <w:rFonts w:asciiTheme="minorHAnsi" w:hAnsiTheme="minorHAnsi" w:cstheme="minorHAnsi"/>
          <w:b/>
          <w:color w:val="3C3C41"/>
          <w:lang w:val="it-IT" w:eastAsia="en-US"/>
        </w:rPr>
      </w:pPr>
    </w:p>
    <w:p w14:paraId="075F5E10" w14:textId="2CE96C56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b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b/>
          <w:color w:val="3C3C41"/>
          <w:lang w:val="it-IT" w:eastAsia="en-US"/>
        </w:rPr>
        <w:t>Ufficio Stampa – Omnicom PR Group Italia</w:t>
      </w:r>
    </w:p>
    <w:p w14:paraId="70A83A57" w14:textId="11EDED9F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Silvia Cattaneo/Ludovica Marchese</w:t>
      </w:r>
      <w:r w:rsidR="00465016">
        <w:rPr>
          <w:rFonts w:asciiTheme="minorHAnsi" w:hAnsiTheme="minorHAnsi" w:cstheme="minorHAnsi"/>
          <w:color w:val="3C3C41"/>
          <w:lang w:val="it-IT" w:eastAsia="en-US"/>
        </w:rPr>
        <w:t>/Marta Casella</w:t>
      </w:r>
    </w:p>
    <w:p w14:paraId="00D31418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Tel: +39 02 6241 1911</w:t>
      </w:r>
    </w:p>
    <w:p w14:paraId="3CB69331" w14:textId="6FC1A016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color w:val="3C3C41"/>
          <w:lang w:val="it-IT"/>
        </w:rPr>
      </w:pPr>
      <w:r w:rsidRPr="00AA5FAF">
        <w:rPr>
          <w:rFonts w:asciiTheme="minorHAnsi" w:hAnsiTheme="minorHAnsi" w:cstheme="minorHAnsi"/>
          <w:color w:val="3C3C41"/>
          <w:lang w:val="it-IT" w:eastAsia="en-US"/>
        </w:rPr>
        <w:t>E-mail:</w:t>
      </w:r>
      <w:r w:rsidRPr="00AA5FAF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5" w:history="1">
        <w:r w:rsidRPr="00AA5FAF">
          <w:rPr>
            <w:rStyle w:val="Collegamentoipertestuale"/>
            <w:rFonts w:asciiTheme="minorHAnsi" w:hAnsiTheme="minorHAnsi" w:cstheme="minorHAnsi"/>
            <w:lang w:val="it-IT"/>
          </w:rPr>
          <w:t>italy.signify@omnicomprgroup.com</w:t>
        </w:r>
      </w:hyperlink>
    </w:p>
    <w:p w14:paraId="43399AAA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b/>
          <w:bCs/>
          <w:color w:val="3C3C41"/>
          <w:lang w:val="it-IT" w:eastAsia="en-US"/>
        </w:rPr>
      </w:pPr>
    </w:p>
    <w:p w14:paraId="13EF453A" w14:textId="77777777" w:rsidR="00AA5FAF" w:rsidRPr="00AA5FAF" w:rsidRDefault="00AA5FAF" w:rsidP="00AA5FAF">
      <w:pPr>
        <w:spacing w:line="252" w:lineRule="auto"/>
        <w:rPr>
          <w:rFonts w:asciiTheme="minorHAnsi" w:hAnsiTheme="minorHAnsi" w:cstheme="minorHAnsi"/>
          <w:b/>
          <w:bCs/>
          <w:color w:val="3C3C41"/>
          <w:lang w:val="it-IT" w:eastAsia="en-US"/>
        </w:rPr>
      </w:pPr>
      <w:r w:rsidRPr="00AA5FAF">
        <w:rPr>
          <w:rFonts w:asciiTheme="minorHAnsi" w:hAnsiTheme="minorHAnsi" w:cstheme="minorHAnsi"/>
          <w:b/>
          <w:bCs/>
          <w:color w:val="3C3C41"/>
          <w:lang w:val="it-IT" w:eastAsia="en-US"/>
        </w:rPr>
        <w:t>Signify</w:t>
      </w:r>
    </w:p>
    <w:p w14:paraId="0000002A" w14:textId="314D7580" w:rsidR="00D61D47" w:rsidRPr="00D42178" w:rsidRDefault="00432069" w:rsidP="00D42178">
      <w:pPr>
        <w:pStyle w:val="xs4"/>
        <w:spacing w:before="0" w:beforeAutospacing="0" w:after="0" w:afterAutospacing="0"/>
        <w:jc w:val="both"/>
        <w:rPr>
          <w:rFonts w:asciiTheme="minorHAnsi" w:hAnsiTheme="minorHAnsi" w:cstheme="minorHAnsi"/>
          <w:color w:val="3C3C41"/>
          <w:szCs w:val="20"/>
          <w:lang w:val="it-IT" w:eastAsia="de-DE"/>
        </w:rPr>
      </w:pPr>
      <w:hyperlink r:id="rId16" w:history="1">
        <w:r w:rsidR="00AA5FAF" w:rsidRPr="00973770">
          <w:rPr>
            <w:rStyle w:val="Collegamentoipertestuale"/>
            <w:rFonts w:asciiTheme="minorHAnsi" w:hAnsiTheme="minorHAnsi" w:cstheme="minorHAnsi"/>
            <w:lang w:val="it-IT"/>
          </w:rPr>
          <w:t>Signify</w:t>
        </w:r>
      </w:hyperlink>
      <w:r w:rsidR="00AA5FAF" w:rsidRPr="00973770">
        <w:rPr>
          <w:rFonts w:asciiTheme="minorHAnsi" w:hAnsiTheme="minorHAnsi" w:cstheme="minorHAnsi"/>
          <w:color w:val="3C3C41"/>
          <w:lang w:val="it-IT"/>
        </w:rPr>
        <w:t xml:space="preserve"> </w:t>
      </w:r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(</w:t>
      </w:r>
      <w:r w:rsidR="00AA5FAF" w:rsidRPr="00AA5FAF">
        <w:rPr>
          <w:rFonts w:asciiTheme="minorHAnsi" w:hAnsiTheme="minorHAnsi" w:cstheme="minorHAnsi"/>
          <w:color w:val="3C3C41"/>
          <w:lang w:val="it-IT"/>
        </w:rPr>
        <w:t>Euronext: LIGHT) è leader mondiale</w:t>
      </w:r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nell'illuminazione per professionisti e consumatori, oltre che nell’Internet of Things. I nostri prodotti</w:t>
      </w:r>
      <w:r w:rsidR="00AA5FAF" w:rsidRPr="00973770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7" w:history="1">
        <w:r w:rsidR="00AA5FAF" w:rsidRPr="00973770">
          <w:rPr>
            <w:rStyle w:val="Collegamentoipertestuale"/>
            <w:rFonts w:asciiTheme="minorHAnsi" w:hAnsiTheme="minorHAnsi" w:cstheme="minorHAnsi"/>
            <w:lang w:val="it-IT"/>
          </w:rPr>
          <w:t>Philips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, i sistemi e servizi di illuminazione connessa</w:t>
      </w:r>
      <w:r w:rsidR="00AA5FAF" w:rsidRPr="00973770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18" w:history="1">
        <w:r w:rsidR="00AA5FAF" w:rsidRPr="00973770">
          <w:rPr>
            <w:rStyle w:val="Collegamentoipertestuale"/>
            <w:rFonts w:asciiTheme="minorHAnsi" w:hAnsiTheme="minorHAnsi" w:cstheme="minorHAnsi"/>
            <w:lang w:val="it-IT"/>
          </w:rPr>
          <w:t>Interact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, in grado di ricevere e comunicare dati, offrono soluzioni di valore che permettono di trasformare case, edifici e spazi urbani. Con vendite pari a 6,9 miliardi di euro nel 2021, circa 37.000 dipendenti e una presenza in oltre 70 Paesi, esploriamo lo straordinario potenziale della luce per vite più luminose e un mondo migliore. Ha </w:t>
      </w:r>
      <w:hyperlink r:id="rId19" w:history="1"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raggiunto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il traguardo della “carbon neutrality” nel 2020. Sin dalla sua IPO Signify </w:t>
      </w:r>
      <w:hyperlink r:id="rId20" w:history="1">
        <w:r w:rsidR="00AA5FAF" w:rsidRPr="00AA5FAF">
          <w:rPr>
            <w:rStyle w:val="Collegamentoipertestuale"/>
            <w:rFonts w:asciiTheme="minorHAnsi" w:hAnsiTheme="minorHAnsi" w:cstheme="minorHAnsi"/>
            <w:szCs w:val="20"/>
            <w:lang w:val="it-IT" w:eastAsia="de-DE"/>
          </w:rPr>
          <w:t xml:space="preserve">è </w:t>
        </w:r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stata inclusa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nell’</w:t>
      </w:r>
      <w:hyperlink r:id="rId21" w:history="1">
        <w:r w:rsidR="00AA5FAF" w:rsidRPr="00AA5FAF">
          <w:rPr>
            <w:rStyle w:val="Collegamentoipertestuale"/>
            <w:rFonts w:asciiTheme="minorHAnsi" w:hAnsiTheme="minorHAnsi" w:cstheme="minorHAnsi"/>
            <w:szCs w:val="20"/>
            <w:lang w:val="it-IT" w:eastAsia="de-DE"/>
          </w:rPr>
          <w:t>Indice di sostenibilità Dow Jones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 per cinque anni consecutivi ed è stata nominata</w:t>
      </w:r>
      <w:r w:rsidR="00AA5FAF" w:rsidRPr="00973770">
        <w:rPr>
          <w:rFonts w:asciiTheme="minorHAnsi" w:hAnsiTheme="minorHAnsi" w:cstheme="minorHAnsi"/>
          <w:color w:val="3C3C41"/>
          <w:lang w:val="it-IT"/>
        </w:rPr>
        <w:t xml:space="preserve"> </w:t>
      </w:r>
      <w:hyperlink r:id="rId22" w:history="1">
        <w:r w:rsidR="00AA5FAF" w:rsidRPr="00973770">
          <w:rPr>
            <w:rStyle w:val="Collegamentoipertestuale"/>
            <w:rFonts w:asciiTheme="minorHAnsi" w:hAnsiTheme="minorHAnsi" w:cstheme="minorHAnsi"/>
            <w:lang w:val="it-IT"/>
          </w:rPr>
          <w:t>azienda leader di settore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, per tre anni consecutivi </w:t>
      </w:r>
      <w:r w:rsidR="00AA5FAF" w:rsidRPr="00AA5FAF">
        <w:rPr>
          <w:rFonts w:asciiTheme="minorHAnsi" w:hAnsiTheme="minorHAnsi" w:cstheme="minorHAnsi"/>
          <w:color w:val="3C3C41"/>
          <w:lang w:val="it-IT"/>
        </w:rPr>
        <w:t xml:space="preserve">nel </w:t>
      </w:r>
      <w:hyperlink r:id="rId23" w:history="1"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2017</w:t>
        </w:r>
      </w:hyperlink>
      <w:r w:rsidR="00AA5FAF" w:rsidRPr="00AA5FAF">
        <w:rPr>
          <w:rFonts w:asciiTheme="minorHAnsi" w:hAnsiTheme="minorHAnsi" w:cstheme="minorHAnsi"/>
          <w:color w:val="3C3C41"/>
          <w:lang w:val="it-IT"/>
        </w:rPr>
        <w:t xml:space="preserve">, </w:t>
      </w:r>
      <w:hyperlink r:id="rId24" w:history="1"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2018</w:t>
        </w:r>
      </w:hyperlink>
      <w:r w:rsidR="00AA5FAF" w:rsidRPr="00AA5FAF">
        <w:rPr>
          <w:rFonts w:asciiTheme="minorHAnsi" w:hAnsiTheme="minorHAnsi" w:cstheme="minorHAnsi"/>
          <w:color w:val="3C3C41"/>
          <w:lang w:val="it-IT"/>
        </w:rPr>
        <w:t xml:space="preserve"> e </w:t>
      </w:r>
      <w:hyperlink r:id="rId25" w:history="1">
        <w:r w:rsidR="00AA5FAF" w:rsidRPr="00AA5FAF">
          <w:rPr>
            <w:rStyle w:val="Collegamentoipertestuale"/>
            <w:rFonts w:asciiTheme="minorHAnsi" w:hAnsiTheme="minorHAnsi" w:cstheme="minorHAnsi"/>
            <w:lang w:val="it-IT"/>
          </w:rPr>
          <w:t>2019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 xml:space="preserve">. Per saperne di più su Signify: </w:t>
      </w:r>
      <w:hyperlink r:id="rId26" w:history="1">
        <w:r w:rsidR="00AA5FAF" w:rsidRPr="00973770">
          <w:rPr>
            <w:rStyle w:val="Collegamentoipertestuale"/>
            <w:rFonts w:asciiTheme="minorHAnsi" w:hAnsiTheme="minorHAnsi" w:cstheme="minorHAnsi"/>
            <w:lang w:val="it-IT"/>
          </w:rPr>
          <w:t>Newsroom</w:t>
        </w:r>
      </w:hyperlink>
      <w:r w:rsidR="00AA5FAF" w:rsidRPr="00973770">
        <w:rPr>
          <w:rFonts w:asciiTheme="minorHAnsi" w:hAnsiTheme="minorHAnsi" w:cstheme="minorHAnsi"/>
          <w:color w:val="3C3C41"/>
          <w:lang w:val="it-IT"/>
        </w:rPr>
        <w:t xml:space="preserve">, </w:t>
      </w:r>
      <w:hyperlink r:id="rId27" w:history="1">
        <w:r w:rsidR="00AA5FAF" w:rsidRPr="00973770">
          <w:rPr>
            <w:rStyle w:val="Collegamentoipertestuale"/>
            <w:rFonts w:asciiTheme="minorHAnsi" w:hAnsiTheme="minorHAnsi" w:cstheme="minorHAnsi"/>
            <w:lang w:val="it-IT"/>
          </w:rPr>
          <w:t>Twitter</w:t>
        </w:r>
      </w:hyperlink>
      <w:r w:rsidR="00AA5FAF" w:rsidRPr="00973770">
        <w:rPr>
          <w:rFonts w:asciiTheme="minorHAnsi" w:hAnsiTheme="minorHAnsi" w:cstheme="minorHAnsi"/>
          <w:color w:val="3C3C41"/>
          <w:lang w:val="it-IT"/>
        </w:rPr>
        <w:t xml:space="preserve">,  </w:t>
      </w:r>
      <w:hyperlink r:id="rId28" w:history="1">
        <w:r w:rsidR="00AA5FAF" w:rsidRPr="00973770">
          <w:rPr>
            <w:rStyle w:val="Collegamentoipertestuale"/>
            <w:rFonts w:asciiTheme="minorHAnsi" w:hAnsiTheme="minorHAnsi" w:cstheme="minorHAnsi"/>
            <w:lang w:val="it-IT"/>
          </w:rPr>
          <w:t>LinkedIn</w:t>
        </w:r>
      </w:hyperlink>
      <w:r w:rsidR="00AA5FAF" w:rsidRPr="00973770">
        <w:rPr>
          <w:rFonts w:asciiTheme="minorHAnsi" w:hAnsiTheme="minorHAnsi" w:cstheme="minorHAnsi"/>
          <w:color w:val="3C3C41"/>
          <w:lang w:val="it-IT"/>
        </w:rPr>
        <w:t xml:space="preserve"> e </w:t>
      </w:r>
      <w:hyperlink r:id="rId29" w:history="1">
        <w:r w:rsidR="00AA5FAF" w:rsidRPr="00973770">
          <w:rPr>
            <w:rStyle w:val="Collegamentoipertestuale"/>
            <w:rFonts w:asciiTheme="minorHAnsi" w:hAnsiTheme="minorHAnsi" w:cstheme="minorHAnsi"/>
            <w:lang w:val="it-IT"/>
          </w:rPr>
          <w:t>Instagram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. Gli investitori possono trovare informazioni sulla pagina</w:t>
      </w:r>
      <w:r w:rsidR="00AA5FAF" w:rsidRPr="00AA5FAF">
        <w:rPr>
          <w:rFonts w:asciiTheme="minorHAnsi" w:hAnsiTheme="minorHAnsi" w:cstheme="minorHAnsi"/>
          <w:color w:val="3C3C41"/>
          <w:lang w:val="nl-NL"/>
        </w:rPr>
        <w:t xml:space="preserve"> </w:t>
      </w:r>
      <w:hyperlink r:id="rId30" w:history="1">
        <w:r w:rsidR="00AA5FAF" w:rsidRPr="00AA5FAF">
          <w:rPr>
            <w:rStyle w:val="Collegamentoipertestuale"/>
            <w:rFonts w:asciiTheme="minorHAnsi" w:hAnsiTheme="minorHAnsi" w:cstheme="minorHAnsi"/>
            <w:lang w:val="nl-NL"/>
          </w:rPr>
          <w:t>Investor Relations</w:t>
        </w:r>
      </w:hyperlink>
      <w:r w:rsidR="00AA5FAF" w:rsidRPr="00AA5FAF">
        <w:rPr>
          <w:rFonts w:asciiTheme="minorHAnsi" w:hAnsiTheme="minorHAnsi" w:cstheme="minorHAnsi"/>
          <w:color w:val="3C3C41"/>
          <w:szCs w:val="20"/>
          <w:lang w:val="it-IT" w:eastAsia="de-DE"/>
        </w:rPr>
        <w:t>.</w:t>
      </w:r>
    </w:p>
    <w:sectPr w:rsidR="00D61D47" w:rsidRPr="00D42178">
      <w:headerReference w:type="default" r:id="rId31"/>
      <w:headerReference w:type="first" r:id="rId32"/>
      <w:pgSz w:w="12240" w:h="15840"/>
      <w:pgMar w:top="1440" w:right="1440" w:bottom="270" w:left="171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DFF3" w14:textId="77777777" w:rsidR="00AB69D5" w:rsidRDefault="00AB69D5">
      <w:r>
        <w:separator/>
      </w:r>
    </w:p>
  </w:endnote>
  <w:endnote w:type="continuationSeparator" w:id="0">
    <w:p w14:paraId="2BD0C250" w14:textId="77777777" w:rsidR="00AB69D5" w:rsidRDefault="00AB69D5">
      <w:r>
        <w:continuationSeparator/>
      </w:r>
    </w:p>
  </w:endnote>
  <w:endnote w:type="continuationNotice" w:id="1">
    <w:p w14:paraId="65AB9024" w14:textId="77777777" w:rsidR="00AB69D5" w:rsidRDefault="00AB6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8185" w14:textId="77777777" w:rsidR="00AB69D5" w:rsidRDefault="00AB69D5">
      <w:r>
        <w:separator/>
      </w:r>
    </w:p>
  </w:footnote>
  <w:footnote w:type="continuationSeparator" w:id="0">
    <w:p w14:paraId="2EB9B4D8" w14:textId="77777777" w:rsidR="00AB69D5" w:rsidRDefault="00AB69D5">
      <w:r>
        <w:continuationSeparator/>
      </w:r>
    </w:p>
  </w:footnote>
  <w:footnote w:type="continuationNotice" w:id="1">
    <w:p w14:paraId="475A2AEE" w14:textId="77777777" w:rsidR="00AB69D5" w:rsidRDefault="00AB69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D61D47" w:rsidRDefault="00056D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E1F915" wp14:editId="621D9609">
          <wp:simplePos x="0" y="0"/>
          <wp:positionH relativeFrom="column">
            <wp:posOffset>-205104</wp:posOffset>
          </wp:positionH>
          <wp:positionV relativeFrom="paragraph">
            <wp:posOffset>171450</wp:posOffset>
          </wp:positionV>
          <wp:extent cx="2011680" cy="795020"/>
          <wp:effectExtent l="0" t="0" r="0" b="0"/>
          <wp:wrapTopAndBottom distT="0" dist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D61D47" w:rsidRDefault="00056D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1" behindDoc="0" locked="0" layoutInCell="1" hidden="0" allowOverlap="1" wp14:anchorId="2411B768" wp14:editId="51724F56">
          <wp:simplePos x="0" y="0"/>
          <wp:positionH relativeFrom="column">
            <wp:posOffset>-352424</wp:posOffset>
          </wp:positionH>
          <wp:positionV relativeFrom="paragraph">
            <wp:posOffset>0</wp:posOffset>
          </wp:positionV>
          <wp:extent cx="3401060" cy="1343660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1060" cy="1343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6E0"/>
    <w:multiLevelType w:val="multilevel"/>
    <w:tmpl w:val="C012E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E5206"/>
    <w:multiLevelType w:val="hybridMultilevel"/>
    <w:tmpl w:val="0096B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07F06"/>
    <w:multiLevelType w:val="hybridMultilevel"/>
    <w:tmpl w:val="B32E8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F049C"/>
    <w:multiLevelType w:val="hybridMultilevel"/>
    <w:tmpl w:val="124C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1561A"/>
    <w:multiLevelType w:val="hybridMultilevel"/>
    <w:tmpl w:val="C63456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2NjI2MTUysTC1MDBT0lEKTi0uzszPAykwqgUAqUQfoywAAAA="/>
  </w:docVars>
  <w:rsids>
    <w:rsidRoot w:val="00D61D47"/>
    <w:rsid w:val="000324B7"/>
    <w:rsid w:val="00046C1F"/>
    <w:rsid w:val="00056D35"/>
    <w:rsid w:val="00057CD6"/>
    <w:rsid w:val="0006378A"/>
    <w:rsid w:val="00086C67"/>
    <w:rsid w:val="0009642D"/>
    <w:rsid w:val="000B4214"/>
    <w:rsid w:val="000D3F59"/>
    <w:rsid w:val="000D6677"/>
    <w:rsid w:val="000E03EC"/>
    <w:rsid w:val="00100A19"/>
    <w:rsid w:val="00102308"/>
    <w:rsid w:val="00105842"/>
    <w:rsid w:val="0012510A"/>
    <w:rsid w:val="00130794"/>
    <w:rsid w:val="00131B78"/>
    <w:rsid w:val="0013445E"/>
    <w:rsid w:val="00134874"/>
    <w:rsid w:val="00144C49"/>
    <w:rsid w:val="00146B9E"/>
    <w:rsid w:val="00162C1F"/>
    <w:rsid w:val="00171254"/>
    <w:rsid w:val="00186BD7"/>
    <w:rsid w:val="00191814"/>
    <w:rsid w:val="00192048"/>
    <w:rsid w:val="0019409D"/>
    <w:rsid w:val="001A11BB"/>
    <w:rsid w:val="001A2221"/>
    <w:rsid w:val="001B676C"/>
    <w:rsid w:val="001C4765"/>
    <w:rsid w:val="001C6C37"/>
    <w:rsid w:val="001C73E4"/>
    <w:rsid w:val="001D2319"/>
    <w:rsid w:val="001D4896"/>
    <w:rsid w:val="001F3208"/>
    <w:rsid w:val="001F39A8"/>
    <w:rsid w:val="001F7212"/>
    <w:rsid w:val="00205232"/>
    <w:rsid w:val="00212E15"/>
    <w:rsid w:val="002305B2"/>
    <w:rsid w:val="00241369"/>
    <w:rsid w:val="00244263"/>
    <w:rsid w:val="00252193"/>
    <w:rsid w:val="00265F87"/>
    <w:rsid w:val="00282DA3"/>
    <w:rsid w:val="002A3AC4"/>
    <w:rsid w:val="002A4082"/>
    <w:rsid w:val="002A4768"/>
    <w:rsid w:val="002B5786"/>
    <w:rsid w:val="002B6998"/>
    <w:rsid w:val="002C2963"/>
    <w:rsid w:val="002C2F1C"/>
    <w:rsid w:val="002D1413"/>
    <w:rsid w:val="002D2AA2"/>
    <w:rsid w:val="002D3CDD"/>
    <w:rsid w:val="002E2229"/>
    <w:rsid w:val="00312545"/>
    <w:rsid w:val="0032702C"/>
    <w:rsid w:val="0033441F"/>
    <w:rsid w:val="00334764"/>
    <w:rsid w:val="003557A5"/>
    <w:rsid w:val="0035613A"/>
    <w:rsid w:val="003602BB"/>
    <w:rsid w:val="003670C5"/>
    <w:rsid w:val="00372035"/>
    <w:rsid w:val="00375BE0"/>
    <w:rsid w:val="00377074"/>
    <w:rsid w:val="00384E30"/>
    <w:rsid w:val="003C02D9"/>
    <w:rsid w:val="003C448F"/>
    <w:rsid w:val="003D4848"/>
    <w:rsid w:val="003D5A11"/>
    <w:rsid w:val="004046EF"/>
    <w:rsid w:val="00404870"/>
    <w:rsid w:val="00410AB9"/>
    <w:rsid w:val="004209DB"/>
    <w:rsid w:val="00422F08"/>
    <w:rsid w:val="00432069"/>
    <w:rsid w:val="00434E53"/>
    <w:rsid w:val="004378E6"/>
    <w:rsid w:val="00443397"/>
    <w:rsid w:val="00444249"/>
    <w:rsid w:val="00465016"/>
    <w:rsid w:val="00466068"/>
    <w:rsid w:val="004735B3"/>
    <w:rsid w:val="0048095C"/>
    <w:rsid w:val="004819ED"/>
    <w:rsid w:val="00485548"/>
    <w:rsid w:val="004947AC"/>
    <w:rsid w:val="004955AC"/>
    <w:rsid w:val="004B272E"/>
    <w:rsid w:val="004C3BA4"/>
    <w:rsid w:val="004C47A0"/>
    <w:rsid w:val="004C7C58"/>
    <w:rsid w:val="004D3712"/>
    <w:rsid w:val="004D63CD"/>
    <w:rsid w:val="004E0586"/>
    <w:rsid w:val="004E0C93"/>
    <w:rsid w:val="004F4931"/>
    <w:rsid w:val="004F666F"/>
    <w:rsid w:val="00502183"/>
    <w:rsid w:val="00502C9E"/>
    <w:rsid w:val="00527A06"/>
    <w:rsid w:val="00532872"/>
    <w:rsid w:val="00537793"/>
    <w:rsid w:val="00553FBB"/>
    <w:rsid w:val="00567DBE"/>
    <w:rsid w:val="0058247B"/>
    <w:rsid w:val="005B653A"/>
    <w:rsid w:val="005C40BC"/>
    <w:rsid w:val="005C44BF"/>
    <w:rsid w:val="005D7251"/>
    <w:rsid w:val="005E7CBF"/>
    <w:rsid w:val="005F4CF9"/>
    <w:rsid w:val="006066EB"/>
    <w:rsid w:val="006101C5"/>
    <w:rsid w:val="0061155F"/>
    <w:rsid w:val="00621631"/>
    <w:rsid w:val="00627E94"/>
    <w:rsid w:val="00633CBE"/>
    <w:rsid w:val="00643A82"/>
    <w:rsid w:val="00647A0D"/>
    <w:rsid w:val="00674F54"/>
    <w:rsid w:val="006808CD"/>
    <w:rsid w:val="00684E9C"/>
    <w:rsid w:val="006A13E3"/>
    <w:rsid w:val="006B45A7"/>
    <w:rsid w:val="006D028C"/>
    <w:rsid w:val="006E5F5B"/>
    <w:rsid w:val="006F372B"/>
    <w:rsid w:val="006F7C02"/>
    <w:rsid w:val="006F7C12"/>
    <w:rsid w:val="00735F15"/>
    <w:rsid w:val="00744E6B"/>
    <w:rsid w:val="0075164B"/>
    <w:rsid w:val="00760A60"/>
    <w:rsid w:val="00760AD5"/>
    <w:rsid w:val="00761BA3"/>
    <w:rsid w:val="00767AEB"/>
    <w:rsid w:val="007819F5"/>
    <w:rsid w:val="007B0930"/>
    <w:rsid w:val="007B3CFE"/>
    <w:rsid w:val="007E15F4"/>
    <w:rsid w:val="00801F60"/>
    <w:rsid w:val="00803712"/>
    <w:rsid w:val="00827FF8"/>
    <w:rsid w:val="00835920"/>
    <w:rsid w:val="008367DD"/>
    <w:rsid w:val="00844633"/>
    <w:rsid w:val="00855A10"/>
    <w:rsid w:val="00876A4F"/>
    <w:rsid w:val="008838FF"/>
    <w:rsid w:val="008846F9"/>
    <w:rsid w:val="00884C67"/>
    <w:rsid w:val="00893347"/>
    <w:rsid w:val="008946A2"/>
    <w:rsid w:val="00896A41"/>
    <w:rsid w:val="008A5ACF"/>
    <w:rsid w:val="008B14C1"/>
    <w:rsid w:val="008C24E9"/>
    <w:rsid w:val="008C4E61"/>
    <w:rsid w:val="008C7F43"/>
    <w:rsid w:val="008F4C81"/>
    <w:rsid w:val="00923608"/>
    <w:rsid w:val="00934202"/>
    <w:rsid w:val="00942FC0"/>
    <w:rsid w:val="00950F2D"/>
    <w:rsid w:val="009662FF"/>
    <w:rsid w:val="00973770"/>
    <w:rsid w:val="0097751C"/>
    <w:rsid w:val="009775EB"/>
    <w:rsid w:val="009872DD"/>
    <w:rsid w:val="00993D83"/>
    <w:rsid w:val="0099611E"/>
    <w:rsid w:val="00997E21"/>
    <w:rsid w:val="009A0557"/>
    <w:rsid w:val="009A406F"/>
    <w:rsid w:val="009B27C8"/>
    <w:rsid w:val="009C114E"/>
    <w:rsid w:val="009C2310"/>
    <w:rsid w:val="009C4B9D"/>
    <w:rsid w:val="009C6023"/>
    <w:rsid w:val="009D29D5"/>
    <w:rsid w:val="009E02B1"/>
    <w:rsid w:val="009E0665"/>
    <w:rsid w:val="009E33F5"/>
    <w:rsid w:val="009F0D26"/>
    <w:rsid w:val="009F6E2E"/>
    <w:rsid w:val="00A256B3"/>
    <w:rsid w:val="00A365AB"/>
    <w:rsid w:val="00A50652"/>
    <w:rsid w:val="00A5360B"/>
    <w:rsid w:val="00A62536"/>
    <w:rsid w:val="00A62DA3"/>
    <w:rsid w:val="00A712E1"/>
    <w:rsid w:val="00AA5FAF"/>
    <w:rsid w:val="00AA7D88"/>
    <w:rsid w:val="00AB69D5"/>
    <w:rsid w:val="00AD1A1E"/>
    <w:rsid w:val="00AE7FDA"/>
    <w:rsid w:val="00B11579"/>
    <w:rsid w:val="00B15A0E"/>
    <w:rsid w:val="00B15BD0"/>
    <w:rsid w:val="00B16393"/>
    <w:rsid w:val="00B20D6D"/>
    <w:rsid w:val="00B343E9"/>
    <w:rsid w:val="00B4150F"/>
    <w:rsid w:val="00B56306"/>
    <w:rsid w:val="00B569C5"/>
    <w:rsid w:val="00B65FAF"/>
    <w:rsid w:val="00B759C7"/>
    <w:rsid w:val="00B9505E"/>
    <w:rsid w:val="00B97BCE"/>
    <w:rsid w:val="00BA03A1"/>
    <w:rsid w:val="00BA3091"/>
    <w:rsid w:val="00BB07C2"/>
    <w:rsid w:val="00BC409F"/>
    <w:rsid w:val="00BC7189"/>
    <w:rsid w:val="00BC7F2E"/>
    <w:rsid w:val="00BD13E7"/>
    <w:rsid w:val="00BD4B77"/>
    <w:rsid w:val="00BD5C86"/>
    <w:rsid w:val="00BD5DB6"/>
    <w:rsid w:val="00BE5F0C"/>
    <w:rsid w:val="00BE6AB8"/>
    <w:rsid w:val="00C00E8E"/>
    <w:rsid w:val="00C05CE0"/>
    <w:rsid w:val="00C32328"/>
    <w:rsid w:val="00C36B05"/>
    <w:rsid w:val="00C400D1"/>
    <w:rsid w:val="00C43ABA"/>
    <w:rsid w:val="00C52091"/>
    <w:rsid w:val="00C551BE"/>
    <w:rsid w:val="00C62839"/>
    <w:rsid w:val="00C6326F"/>
    <w:rsid w:val="00C677D8"/>
    <w:rsid w:val="00C700BB"/>
    <w:rsid w:val="00C907CD"/>
    <w:rsid w:val="00C9179F"/>
    <w:rsid w:val="00CA3DB7"/>
    <w:rsid w:val="00CA7E53"/>
    <w:rsid w:val="00CC7A87"/>
    <w:rsid w:val="00CD20D7"/>
    <w:rsid w:val="00CE3551"/>
    <w:rsid w:val="00D007FF"/>
    <w:rsid w:val="00D00FEC"/>
    <w:rsid w:val="00D02423"/>
    <w:rsid w:val="00D02A72"/>
    <w:rsid w:val="00D04D35"/>
    <w:rsid w:val="00D21CD5"/>
    <w:rsid w:val="00D2448F"/>
    <w:rsid w:val="00D33D5A"/>
    <w:rsid w:val="00D35530"/>
    <w:rsid w:val="00D42178"/>
    <w:rsid w:val="00D42CD3"/>
    <w:rsid w:val="00D55216"/>
    <w:rsid w:val="00D61D47"/>
    <w:rsid w:val="00D67252"/>
    <w:rsid w:val="00DB63F1"/>
    <w:rsid w:val="00DC0678"/>
    <w:rsid w:val="00DC0D84"/>
    <w:rsid w:val="00DC17AD"/>
    <w:rsid w:val="00DC569C"/>
    <w:rsid w:val="00DC7963"/>
    <w:rsid w:val="00DD3445"/>
    <w:rsid w:val="00DD5DCB"/>
    <w:rsid w:val="00DE4B2F"/>
    <w:rsid w:val="00DF63A6"/>
    <w:rsid w:val="00E045AD"/>
    <w:rsid w:val="00E34134"/>
    <w:rsid w:val="00E47E3E"/>
    <w:rsid w:val="00E510AF"/>
    <w:rsid w:val="00E54B70"/>
    <w:rsid w:val="00E568BB"/>
    <w:rsid w:val="00E64582"/>
    <w:rsid w:val="00E67470"/>
    <w:rsid w:val="00E76A97"/>
    <w:rsid w:val="00E967E1"/>
    <w:rsid w:val="00EA00D4"/>
    <w:rsid w:val="00EC601E"/>
    <w:rsid w:val="00EC6ABE"/>
    <w:rsid w:val="00ED1DCB"/>
    <w:rsid w:val="00EE0FBA"/>
    <w:rsid w:val="00EE35A1"/>
    <w:rsid w:val="00EF74A7"/>
    <w:rsid w:val="00F0694C"/>
    <w:rsid w:val="00F157EB"/>
    <w:rsid w:val="00F22991"/>
    <w:rsid w:val="00F32CAE"/>
    <w:rsid w:val="00F340EA"/>
    <w:rsid w:val="00F4409B"/>
    <w:rsid w:val="00F45032"/>
    <w:rsid w:val="00F5541C"/>
    <w:rsid w:val="00F715D0"/>
    <w:rsid w:val="00FA7EB8"/>
    <w:rsid w:val="00FB552A"/>
    <w:rsid w:val="00FB584C"/>
    <w:rsid w:val="00FB607A"/>
    <w:rsid w:val="00FC5E7B"/>
    <w:rsid w:val="00F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D551"/>
  <w15:docId w15:val="{76EC4C05-DF6D-F845-9B7C-01D2F757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2E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8A20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42A"/>
  </w:style>
  <w:style w:type="paragraph" w:styleId="Pidipagina">
    <w:name w:val="footer"/>
    <w:basedOn w:val="Normale"/>
    <w:link w:val="PidipaginaCarattere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42A"/>
  </w:style>
  <w:style w:type="character" w:styleId="Collegamentoipertestuale">
    <w:name w:val="Hyperlink"/>
    <w:basedOn w:val="Carpredefinitoparagrafo"/>
    <w:uiPriority w:val="99"/>
    <w:unhideWhenUsed/>
    <w:rsid w:val="00D2642A"/>
    <w:rPr>
      <w:color w:val="0000FF"/>
      <w:u w:val="single"/>
    </w:rPr>
  </w:style>
  <w:style w:type="paragraph" w:customStyle="1" w:styleId="s4">
    <w:name w:val="s4"/>
    <w:basedOn w:val="Normale"/>
    <w:uiPriority w:val="99"/>
    <w:rsid w:val="00D2642A"/>
    <w:pPr>
      <w:spacing w:before="100" w:beforeAutospacing="1" w:after="100" w:afterAutospacing="1"/>
    </w:pPr>
    <w:rPr>
      <w:rFonts w:ascii="Calibri" w:hAnsi="Calibri" w:cs="Calibri"/>
      <w:sz w:val="22"/>
      <w:szCs w:val="22"/>
      <w:lang w:val="nl-NL" w:eastAsia="nl-NL"/>
    </w:rPr>
  </w:style>
  <w:style w:type="character" w:customStyle="1" w:styleId="s3">
    <w:name w:val="s3"/>
    <w:basedOn w:val="Carpredefinitoparagrafo"/>
    <w:rsid w:val="00D2642A"/>
  </w:style>
  <w:style w:type="character" w:styleId="Rimandocommento">
    <w:name w:val="annotation reference"/>
    <w:basedOn w:val="Carpredefinitoparagrafo"/>
    <w:uiPriority w:val="99"/>
    <w:semiHidden/>
    <w:unhideWhenUsed/>
    <w:rsid w:val="00D40D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0DAC"/>
    <w:rPr>
      <w:rFonts w:ascii="Calibri" w:hAnsi="Calibri"/>
      <w:sz w:val="20"/>
      <w:szCs w:val="20"/>
      <w:lang w:val="en-US" w:eastAsia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40DAC"/>
    <w:rPr>
      <w:rFonts w:ascii="Calibri" w:eastAsia="Times New Roman" w:hAnsi="Calibri" w:cs="Times New Roman"/>
      <w:sz w:val="20"/>
      <w:szCs w:val="20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0D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0DAC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D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DAC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xmsonormal">
    <w:name w:val="x_msonormal"/>
    <w:basedOn w:val="Normale"/>
    <w:uiPriority w:val="99"/>
    <w:rsid w:val="00283A72"/>
    <w:rPr>
      <w:rFonts w:ascii="Calibri" w:hAnsi="Calibri"/>
      <w:sz w:val="22"/>
      <w:szCs w:val="22"/>
      <w:lang w:val="en-US" w:eastAsia="en-US"/>
    </w:rPr>
  </w:style>
  <w:style w:type="paragraph" w:customStyle="1" w:styleId="xs4">
    <w:name w:val="x_s4"/>
    <w:basedOn w:val="Normale"/>
    <w:rsid w:val="00283A72"/>
    <w:pPr>
      <w:spacing w:before="100" w:beforeAutospacing="1" w:after="100" w:afterAutospacing="1"/>
    </w:pPr>
    <w:rPr>
      <w:rFonts w:ascii="Calibri" w:hAnsi="Calibri"/>
      <w:sz w:val="22"/>
      <w:szCs w:val="22"/>
      <w:lang w:val="en-US" w:eastAsia="en-US"/>
    </w:rPr>
  </w:style>
  <w:style w:type="character" w:customStyle="1" w:styleId="xs3">
    <w:name w:val="x_s3"/>
    <w:basedOn w:val="Carpredefinitoparagrafo"/>
    <w:rsid w:val="00283A72"/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9D5157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757B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10B71"/>
    <w:pPr>
      <w:ind w:left="720"/>
      <w:contextualSpacing/>
    </w:pPr>
    <w:rPr>
      <w:rFonts w:ascii="Calibri" w:hAnsi="Calibri"/>
      <w:sz w:val="22"/>
      <w:szCs w:val="20"/>
      <w:lang w:val="en-US" w:eastAsia="de-DE"/>
    </w:rPr>
  </w:style>
  <w:style w:type="character" w:customStyle="1" w:styleId="UnresolvedMention2">
    <w:name w:val="Unresolved Mention2"/>
    <w:basedOn w:val="Carpredefinitoparagrafo"/>
    <w:uiPriority w:val="99"/>
    <w:rsid w:val="00A9396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30AF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30AF9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8A2091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fwb">
    <w:name w:val="fwb"/>
    <w:basedOn w:val="Carpredefinitoparagrafo"/>
    <w:rsid w:val="008A2091"/>
  </w:style>
  <w:style w:type="character" w:customStyle="1" w:styleId="UnresolvedMention3">
    <w:name w:val="Unresolved Mention3"/>
    <w:basedOn w:val="Carpredefinitoparagrafo"/>
    <w:uiPriority w:val="99"/>
    <w:rsid w:val="00F8740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2183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8838FF"/>
  </w:style>
  <w:style w:type="character" w:customStyle="1" w:styleId="eop">
    <w:name w:val="eop"/>
    <w:basedOn w:val="Carpredefinitoparagrafo"/>
    <w:rsid w:val="008838FF"/>
  </w:style>
  <w:style w:type="paragraph" w:styleId="Revisione">
    <w:name w:val="Revision"/>
    <w:hidden/>
    <w:uiPriority w:val="99"/>
    <w:semiHidden/>
    <w:rsid w:val="004D3712"/>
  </w:style>
  <w:style w:type="character" w:customStyle="1" w:styleId="contentpasted0">
    <w:name w:val="contentpasted0"/>
    <w:basedOn w:val="Carpredefinitoparagrafo"/>
    <w:rsid w:val="00803712"/>
  </w:style>
  <w:style w:type="character" w:customStyle="1" w:styleId="p-body-copy-02">
    <w:name w:val="p-body-copy-02"/>
    <w:basedOn w:val="Carpredefinitoparagrafo"/>
    <w:rsid w:val="00A5065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34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34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3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fano.magni@signify.com" TargetMode="External"/><Relationship Id="rId18" Type="http://schemas.openxmlformats.org/officeDocument/2006/relationships/hyperlink" Target="https://www.interact-lighting.com/en" TargetMode="External"/><Relationship Id="rId26" Type="http://schemas.openxmlformats.org/officeDocument/2006/relationships/hyperlink" Target="http://www.signify.com/new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rldefense.com/v3/__https:/www.spglobal.com/spdji/en/indices/esg/dow-jones-sustainability-world-index/*overview__;Iw!!HhhKMSGjjQV-!rGCDIWqk77kniLKreoVI2vLleWU2G25dm_TQVIifdCJeKW1Gdx7rm6APSuwbEP1PmnK20bunTEc$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signify.com/it-it" TargetMode="External"/><Relationship Id="rId17" Type="http://schemas.openxmlformats.org/officeDocument/2006/relationships/hyperlink" Target="http://www.lighting.philips.com/" TargetMode="External"/><Relationship Id="rId25" Type="http://schemas.openxmlformats.org/officeDocument/2006/relationships/hyperlink" Target="https://www.signify.com/global/our-company/news/press-releases/2019/20190916-signify-named-industry-leader-in-2019-dow-jones-sustainability-index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ignify.com/" TargetMode="External"/><Relationship Id="rId20" Type="http://schemas.openxmlformats.org/officeDocument/2006/relationships/hyperlink" Target="https://urldefense.com/v3/__https:/www.signify.com/global/sustainability__;!!HhhKMSGjjQV-!rGCDIWqk77kniLKreoVI2vLleWU2G25dm_TQVIifdCJeKW1Gdx7rm6APSuwbEP1PmnK2ucNlBOc$" TargetMode="External"/><Relationship Id="rId29" Type="http://schemas.openxmlformats.org/officeDocument/2006/relationships/hyperlink" Target="https://www.instagram.com/signify_pres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ignify.com/global/our-company/news/press-releases/2018/20180913-signify-named-industry-leader-2018-dow-jones-sustainability-index" TargetMode="External"/><Relationship Id="rId32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mailto:italy.signify@omnicomprgroup.com" TargetMode="External"/><Relationship Id="rId23" Type="http://schemas.openxmlformats.org/officeDocument/2006/relationships/hyperlink" Target="https://www.signify.com/global/our-company/news/press-release-archive/2017/20170907-philips-lighting-named-industry-leader-in-the-2017-dow-jones-sustainability-index" TargetMode="External"/><Relationship Id="rId28" Type="http://schemas.openxmlformats.org/officeDocument/2006/relationships/hyperlink" Target="https://www.linkedin.com/showcase/18082655/admin/update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signify.com/global/our-company/news/press-releases/2020/20200908-signify-achieves-carbon-neutrality-and-sets-course-to-double-its-positive-impact-on-the-environment-and-society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essica.merendi@signify.com" TargetMode="External"/><Relationship Id="rId22" Type="http://schemas.openxmlformats.org/officeDocument/2006/relationships/hyperlink" Target="https://www.signify.com/global/our-company/news/press-releases/2019/20190916-signify-named-industry-leader-in-2019-dow-jones-sustainability-index" TargetMode="External"/><Relationship Id="rId27" Type="http://schemas.openxmlformats.org/officeDocument/2006/relationships/hyperlink" Target="http://www.twitter.com/Signify_Press" TargetMode="External"/><Relationship Id="rId30" Type="http://schemas.openxmlformats.org/officeDocument/2006/relationships/hyperlink" Target="http://www.signify.com/investorrelations" TargetMode="Externa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xm4aUAmLVI5bTPVxPco/6g6/gg==">AMUW2mXDP1O4vCXQ4k6TmTBtYr/lsVFDeRYY/3WdfhCgmtGApnps9Ar8r39uBQFxQChJOIVGTyvJSMt6jpeTgI3X4mS4hoI9Ea22OXyKrtPEHxiSSy5IjmUKFo0eKO18BP8ToHtx5eu0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B7A574D576E43B4B66156ED00AA9E" ma:contentTypeVersion="17" ma:contentTypeDescription="Create a new document." ma:contentTypeScope="" ma:versionID="55ba21ad642c54b1809a9cee4207d3fd">
  <xsd:schema xmlns:xsd="http://www.w3.org/2001/XMLSchema" xmlns:xs="http://www.w3.org/2001/XMLSchema" xmlns:p="http://schemas.microsoft.com/office/2006/metadata/properties" xmlns:ns2="a9100b9d-95bb-421e-8185-6c19e4e42d08" xmlns:ns3="bc01a067-08cc-4ba2-a822-7d6ab5e618f4" xmlns:ns4="490a6909-fa11-490b-a200-8c0d02a178c1" targetNamespace="http://schemas.microsoft.com/office/2006/metadata/properties" ma:root="true" ma:fieldsID="b5901f98a0239b3d26eecb04c4d706d6" ns2:_="" ns3:_="" ns4:_="">
    <xsd:import namespace="a9100b9d-95bb-421e-8185-6c19e4e42d08"/>
    <xsd:import namespace="bc01a067-08cc-4ba2-a822-7d6ab5e618f4"/>
    <xsd:import namespace="490a6909-fa11-490b-a200-8c0d02a17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00b9d-95bb-421e-8185-6c19e4e42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bfcd88-4be3-4a49-9a62-b1f39ccf10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a067-08cc-4ba2-a822-7d6ab5e61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a6909-fa11-490b-a200-8c0d02a178c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8860929-ba4e-46a0-ba8f-0ffc2decbed2}" ma:internalName="TaxCatchAll" ma:showField="CatchAllData" ma:web="bc01a067-08cc-4ba2-a822-7d6ab5e61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0a6909-fa11-490b-a200-8c0d02a178c1" xsi:nil="true"/>
    <lcf76f155ced4ddcb4097134ff3c332f xmlns="a9100b9d-95bb-421e-8185-6c19e4e42d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DD2F5D-D46D-48A5-9A64-E0930BD4F3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94328E3-E74F-4D89-A6BE-A0F368AD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00b9d-95bb-421e-8185-6c19e4e42d08"/>
    <ds:schemaRef ds:uri="bc01a067-08cc-4ba2-a822-7d6ab5e618f4"/>
    <ds:schemaRef ds:uri="490a6909-fa11-490b-a200-8c0d02a17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B2352-207F-4EA1-8EC8-B92DDF6E27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3D4892-8967-4196-AF2B-4ECA95B13CE8}">
  <ds:schemaRefs>
    <ds:schemaRef ds:uri="http://schemas.microsoft.com/office/2006/metadata/properties"/>
    <ds:schemaRef ds:uri="http://schemas.microsoft.com/office/infopath/2007/PartnerControls"/>
    <ds:schemaRef ds:uri="490a6909-fa11-490b-a200-8c0d02a178c1"/>
    <ds:schemaRef ds:uri="a9100b9d-95bb-421e-8185-6c19e4e42d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Groningen, Elco van</dc:creator>
  <cp:lastModifiedBy>Ludovica Marchese (Omnicom PR Group)</cp:lastModifiedBy>
  <cp:revision>10</cp:revision>
  <dcterms:created xsi:type="dcterms:W3CDTF">2022-11-11T09:31:00Z</dcterms:created>
  <dcterms:modified xsi:type="dcterms:W3CDTF">2022-11-17T14:17:00Z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elco.van.groningen@signify.com</vt:lpwstr>
  </property>
  <property fmtid="{D5CDD505-2E9C-101B-9397-08002B2CF9AE}" pid="5" name="MSIP_Label_7def8eab-07d6-4849-8b43-f2fe9ec60b55_SetDate">
    <vt:lpwstr>2019-01-31T11:35:56.9834165Z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Extended_MSFT_Method">
    <vt:lpwstr>Automatic</vt:lpwstr>
  </property>
  <property fmtid="{D5CDD505-2E9C-101B-9397-08002B2CF9AE}" pid="9" name="MediaServiceImageTags">
    <vt:lpwstr/>
  </property>
  <property fmtid="{D5CDD505-2E9C-101B-9397-08002B2CF9AE}" pid="10" name="ContentTypeId">
    <vt:lpwstr>0x010100170B7A574D576E43B4B66156ED00AA9E</vt:lpwstr>
  </property>
  <property fmtid="{D5CDD505-2E9C-101B-9397-08002B2CF9AE}" pid="11" name="MSIP_Label_5b815e5d-df81-4b76-8787-aa1f907160f0_Enabled">
    <vt:lpwstr>true</vt:lpwstr>
  </property>
  <property fmtid="{D5CDD505-2E9C-101B-9397-08002B2CF9AE}" pid="12" name="MSIP_Label_5b815e5d-df81-4b76-8787-aa1f907160f0_SetDate">
    <vt:lpwstr>2022-10-24T06:43:28Z</vt:lpwstr>
  </property>
  <property fmtid="{D5CDD505-2E9C-101B-9397-08002B2CF9AE}" pid="13" name="MSIP_Label_5b815e5d-df81-4b76-8787-aa1f907160f0_Method">
    <vt:lpwstr>Standard</vt:lpwstr>
  </property>
  <property fmtid="{D5CDD505-2E9C-101B-9397-08002B2CF9AE}" pid="14" name="MSIP_Label_5b815e5d-df81-4b76-8787-aa1f907160f0_Name">
    <vt:lpwstr>C1-INTERNO</vt:lpwstr>
  </property>
  <property fmtid="{D5CDD505-2E9C-101B-9397-08002B2CF9AE}" pid="15" name="MSIP_Label_5b815e5d-df81-4b76-8787-aa1f907160f0_SiteId">
    <vt:lpwstr>aec017bb-e5f4-43b6-900c-df361533110e</vt:lpwstr>
  </property>
  <property fmtid="{D5CDD505-2E9C-101B-9397-08002B2CF9AE}" pid="16" name="MSIP_Label_5b815e5d-df81-4b76-8787-aa1f907160f0_ActionId">
    <vt:lpwstr>e1802d0c-c0dd-467e-ac63-dbf962752784</vt:lpwstr>
  </property>
  <property fmtid="{D5CDD505-2E9C-101B-9397-08002B2CF9AE}" pid="17" name="MSIP_Label_5b815e5d-df81-4b76-8787-aa1f907160f0_ContentBits">
    <vt:lpwstr>0</vt:lpwstr>
  </property>
</Properties>
</file>