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82B6" w14:textId="08B406FF" w:rsidR="00E805EB" w:rsidRDefault="00E805EB" w:rsidP="00E805EB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noProof/>
          <w:color w:val="FF0000"/>
          <w:lang w:val="it-IT" w:eastAsia="it-IT"/>
        </w:rPr>
        <w:drawing>
          <wp:inline distT="0" distB="0" distL="0" distR="0" wp14:anchorId="05028BB0" wp14:editId="4DB5A153">
            <wp:extent cx="1134110" cy="1038860"/>
            <wp:effectExtent l="0" t="0" r="8890" b="8890"/>
            <wp:docPr id="1" name="Picture 1" descr="cid:image001.png@01D03967.C69FC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3967.C69FCA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6ED" w14:textId="77777777" w:rsidR="007E7F9A" w:rsidRDefault="007E7F9A" w:rsidP="007E7F9A">
      <w:pPr>
        <w:rPr>
          <w:color w:val="000000"/>
          <w:sz w:val="24"/>
          <w:szCs w:val="24"/>
        </w:rPr>
      </w:pPr>
    </w:p>
    <w:p w14:paraId="0F14D566" w14:textId="5D7A1A77" w:rsidR="00116BA8" w:rsidRDefault="009C1C15" w:rsidP="000B271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0A351F" w:rsidRPr="000A351F">
        <w:rPr>
          <w:rFonts w:ascii="Arial" w:hAnsi="Arial" w:cs="Arial"/>
          <w:b/>
          <w:bCs/>
          <w:sz w:val="26"/>
          <w:szCs w:val="26"/>
        </w:rPr>
        <w:t>WWE® LANCERÀ NXT® IN EUROPA NEL 2023</w:t>
      </w:r>
    </w:p>
    <w:p w14:paraId="3F792D6B" w14:textId="77777777" w:rsidR="008126F2" w:rsidRPr="00217EFB" w:rsidRDefault="008126F2" w:rsidP="000C76C7">
      <w:pPr>
        <w:jc w:val="center"/>
        <w:rPr>
          <w:sz w:val="24"/>
          <w:szCs w:val="24"/>
        </w:rPr>
      </w:pPr>
    </w:p>
    <w:p w14:paraId="7CF4FE7A" w14:textId="17FB9B57" w:rsidR="00CC718F" w:rsidRPr="00CC718F" w:rsidRDefault="00CC0A4C" w:rsidP="00CC718F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2</w:t>
      </w:r>
      <w:r w:rsidR="003F4AA4">
        <w:rPr>
          <w:rFonts w:ascii="Arial" w:hAnsi="Arial" w:cs="Arial"/>
          <w:b/>
          <w:lang w:val="it-IT"/>
        </w:rPr>
        <w:t xml:space="preserve">2 </w:t>
      </w:r>
      <w:r>
        <w:rPr>
          <w:rFonts w:ascii="Arial" w:hAnsi="Arial" w:cs="Arial"/>
          <w:b/>
          <w:lang w:val="it-IT"/>
        </w:rPr>
        <w:t>agosto</w:t>
      </w:r>
      <w:r w:rsidR="00BA3F80">
        <w:rPr>
          <w:rFonts w:ascii="Arial" w:hAnsi="Arial" w:cs="Arial"/>
          <w:b/>
          <w:lang w:val="it-IT"/>
        </w:rPr>
        <w:t xml:space="preserve"> 2022 </w:t>
      </w:r>
      <w:r w:rsidR="005232FE">
        <w:rPr>
          <w:rFonts w:ascii="Arial" w:hAnsi="Arial" w:cs="Arial"/>
          <w:lang w:val="it-IT"/>
        </w:rPr>
        <w:t>–</w:t>
      </w:r>
      <w:r w:rsidR="00CC718F">
        <w:rPr>
          <w:rFonts w:ascii="Arial" w:hAnsi="Arial" w:cs="Arial"/>
          <w:lang w:val="it-IT"/>
        </w:rPr>
        <w:t xml:space="preserve"> </w:t>
      </w:r>
      <w:r w:rsidR="00CC718F" w:rsidRPr="00CC718F">
        <w:rPr>
          <w:rFonts w:ascii="Arial" w:hAnsi="Arial" w:cs="Arial"/>
          <w:lang w:val="it-IT"/>
        </w:rPr>
        <w:t xml:space="preserve">La WWE® (NYSE: WWE) ha annunciato che il marchio NXT crescerà a livello internazionale con la creazione di un nuovissimo NXT Europe, il cui lancio è previsto per il 2023. </w:t>
      </w:r>
    </w:p>
    <w:p w14:paraId="5DD38634" w14:textId="77777777" w:rsidR="00CC718F" w:rsidRPr="00CC718F" w:rsidRDefault="00CC718F" w:rsidP="00CC718F">
      <w:pPr>
        <w:jc w:val="both"/>
        <w:rPr>
          <w:rFonts w:ascii="Arial" w:hAnsi="Arial" w:cs="Arial"/>
          <w:lang w:val="it-IT"/>
        </w:rPr>
      </w:pPr>
    </w:p>
    <w:p w14:paraId="16D06AB6" w14:textId="1FB7687D" w:rsidR="00CC718F" w:rsidRPr="00CC718F" w:rsidRDefault="00CC718F" w:rsidP="00CC718F">
      <w:pPr>
        <w:jc w:val="both"/>
        <w:rPr>
          <w:rFonts w:ascii="Arial" w:hAnsi="Arial" w:cs="Arial"/>
          <w:lang w:val="it-IT"/>
        </w:rPr>
      </w:pPr>
      <w:r w:rsidRPr="00CC718F">
        <w:rPr>
          <w:rFonts w:ascii="Arial" w:hAnsi="Arial" w:cs="Arial"/>
          <w:lang w:val="it-IT"/>
        </w:rPr>
        <w:t>"Dopo il successo dei nostri eventi live e</w:t>
      </w:r>
      <w:r>
        <w:rPr>
          <w:rFonts w:ascii="Arial" w:hAnsi="Arial" w:cs="Arial"/>
          <w:lang w:val="it-IT"/>
        </w:rPr>
        <w:t xml:space="preserve"> gl</w:t>
      </w:r>
      <w:r w:rsidRPr="00CC718F">
        <w:rPr>
          <w:rFonts w:ascii="Arial" w:hAnsi="Arial" w:cs="Arial"/>
          <w:lang w:val="it-IT"/>
        </w:rPr>
        <w:t xml:space="preserve">i sforzi </w:t>
      </w:r>
      <w:r>
        <w:rPr>
          <w:rFonts w:ascii="Arial" w:hAnsi="Arial" w:cs="Arial"/>
          <w:lang w:val="it-IT"/>
        </w:rPr>
        <w:t xml:space="preserve">per identificare </w:t>
      </w:r>
      <w:r w:rsidRPr="00CC718F">
        <w:rPr>
          <w:rFonts w:ascii="Arial" w:hAnsi="Arial" w:cs="Arial"/>
          <w:lang w:val="it-IT"/>
        </w:rPr>
        <w:t>dei talenti in tutta Europa, crediamo che questo sia il momento perfetto per espandere NXT oltre il Regno Unito", ha dichiarato Shawn Michaels, WWE Vice President of Talent Development Creative.</w:t>
      </w:r>
    </w:p>
    <w:p w14:paraId="549A7838" w14:textId="77777777" w:rsidR="00CC718F" w:rsidRPr="00CC718F" w:rsidRDefault="00CC718F" w:rsidP="00CC718F">
      <w:pPr>
        <w:jc w:val="both"/>
        <w:rPr>
          <w:rFonts w:ascii="Arial" w:hAnsi="Arial" w:cs="Arial"/>
          <w:lang w:val="it-IT"/>
        </w:rPr>
      </w:pPr>
    </w:p>
    <w:p w14:paraId="4502EDB6" w14:textId="7BBB550A" w:rsidR="00CC718F" w:rsidRPr="00CC718F" w:rsidRDefault="00CC718F" w:rsidP="00CC718F">
      <w:pPr>
        <w:jc w:val="both"/>
        <w:rPr>
          <w:rFonts w:ascii="Arial" w:hAnsi="Arial" w:cs="Arial"/>
          <w:lang w:val="it-IT"/>
        </w:rPr>
      </w:pPr>
      <w:r w:rsidRPr="00CC718F">
        <w:rPr>
          <w:rFonts w:ascii="Arial" w:hAnsi="Arial" w:cs="Arial"/>
          <w:lang w:val="it-IT"/>
        </w:rPr>
        <w:t>Lanciato nel 2016, NXT UK ha ricevuto il plauso della critica e ha sviluppato talenti del roster principale della WWE come Rhea Ripley, Doudrop, Gunther e Butch. NXT Europe r</w:t>
      </w:r>
      <w:r>
        <w:rPr>
          <w:rFonts w:ascii="Arial" w:hAnsi="Arial" w:cs="Arial"/>
          <w:lang w:val="it-IT"/>
        </w:rPr>
        <w:t xml:space="preserve">icostruirà </w:t>
      </w:r>
      <w:r w:rsidRPr="00CC718F">
        <w:rPr>
          <w:rFonts w:ascii="Arial" w:hAnsi="Arial" w:cs="Arial"/>
          <w:lang w:val="it-IT"/>
        </w:rPr>
        <w:t>il marchio e la sua pipeline di talenti con un focus paneuropeo.</w:t>
      </w:r>
    </w:p>
    <w:p w14:paraId="1C663224" w14:textId="77777777" w:rsidR="00CC718F" w:rsidRPr="00CC718F" w:rsidRDefault="00CC718F" w:rsidP="00CC718F">
      <w:pPr>
        <w:jc w:val="both"/>
        <w:rPr>
          <w:rFonts w:ascii="Arial" w:hAnsi="Arial" w:cs="Arial"/>
          <w:lang w:val="it-IT"/>
        </w:rPr>
      </w:pPr>
    </w:p>
    <w:p w14:paraId="179E4C72" w14:textId="6B2FD8C4" w:rsidR="00CC718F" w:rsidRPr="00CC718F" w:rsidRDefault="00CC718F" w:rsidP="00CC718F">
      <w:pPr>
        <w:jc w:val="both"/>
        <w:rPr>
          <w:rFonts w:ascii="Arial" w:hAnsi="Arial" w:cs="Arial"/>
          <w:lang w:val="it-IT"/>
        </w:rPr>
      </w:pPr>
      <w:r w:rsidRPr="00CC718F">
        <w:rPr>
          <w:rFonts w:ascii="Arial" w:hAnsi="Arial" w:cs="Arial"/>
          <w:lang w:val="it-IT"/>
        </w:rPr>
        <w:t xml:space="preserve">Prima del debutto di NXT Europe, Worlds Collide, un </w:t>
      </w:r>
      <w:r>
        <w:rPr>
          <w:rFonts w:ascii="Arial" w:hAnsi="Arial" w:cs="Arial"/>
          <w:lang w:val="it-IT"/>
        </w:rPr>
        <w:t>Premium Live Event</w:t>
      </w:r>
      <w:r w:rsidRPr="00CC718F">
        <w:rPr>
          <w:rFonts w:ascii="Arial" w:hAnsi="Arial" w:cs="Arial"/>
          <w:lang w:val="it-IT"/>
        </w:rPr>
        <w:t xml:space="preserve"> dal vivo con le Superstar di NXT e NXT UK, sarà presentato in diretta domenica 4 settembre alle </w:t>
      </w:r>
      <w:r>
        <w:rPr>
          <w:rFonts w:ascii="Arial" w:hAnsi="Arial" w:cs="Arial"/>
          <w:lang w:val="it-IT"/>
        </w:rPr>
        <w:t>22 italiane, trasmesso sul</w:t>
      </w:r>
      <w:r w:rsidRPr="00CC718F">
        <w:rPr>
          <w:rFonts w:ascii="Arial" w:hAnsi="Arial" w:cs="Arial"/>
          <w:lang w:val="it-IT"/>
        </w:rPr>
        <w:t xml:space="preserve"> WWE Network</w:t>
      </w:r>
      <w:r>
        <w:rPr>
          <w:rFonts w:ascii="Arial" w:hAnsi="Arial" w:cs="Arial"/>
          <w:lang w:val="it-IT"/>
        </w:rPr>
        <w:t xml:space="preserve">. </w:t>
      </w:r>
    </w:p>
    <w:p w14:paraId="012816B8" w14:textId="1331048F" w:rsidR="00D034C7" w:rsidRDefault="00D034C7" w:rsidP="00687BEE">
      <w:pPr>
        <w:jc w:val="both"/>
        <w:rPr>
          <w:rFonts w:ascii="Arial" w:hAnsi="Arial" w:cs="Arial"/>
          <w:lang w:val="it-IT"/>
        </w:rPr>
      </w:pPr>
    </w:p>
    <w:p w14:paraId="184F107C" w14:textId="77777777" w:rsidR="002C7B73" w:rsidRDefault="002C7B73" w:rsidP="00687BEE">
      <w:pPr>
        <w:jc w:val="both"/>
        <w:rPr>
          <w:rFonts w:ascii="Arial" w:hAnsi="Arial" w:cs="Arial"/>
          <w:iCs/>
          <w:lang w:val="it-IT"/>
        </w:rPr>
      </w:pPr>
    </w:p>
    <w:p w14:paraId="2C381467" w14:textId="77777777" w:rsidR="00846208" w:rsidRDefault="00846208" w:rsidP="00687BEE">
      <w:pPr>
        <w:jc w:val="both"/>
        <w:rPr>
          <w:rFonts w:ascii="Arial" w:hAnsi="Arial" w:cs="Arial"/>
          <w:iCs/>
          <w:lang w:val="it-IT"/>
        </w:rPr>
      </w:pPr>
    </w:p>
    <w:p w14:paraId="5EE9A232" w14:textId="77777777" w:rsidR="00BA3F80" w:rsidRDefault="00BA3F80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A proposito di WWE</w:t>
      </w:r>
    </w:p>
    <w:p w14:paraId="5DD3663D" w14:textId="51A116AD" w:rsidR="00BA3F80" w:rsidRDefault="00000000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BA3F80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WWE</w:t>
        </w:r>
      </w:hyperlink>
      <w:r w:rsidR="00BA3F8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società ad azionariato diffuso (NYSE:WWE),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pay per view, contenuti digitali e piattaforme di pubblicazione. La programmazione WWE (TV-PG, con programmi per famiglie), raggiunge più di 1 miliardo di case nel mondo in 30 lingue differenti attraverso una distribuzione tramite partner di livello mondiale come NBCUniversal, FOX Sports, BT Sport, Sony India e Rogers. WWE Network, la prima network premium over-the-top 24 ore su 24 su 7 giorni che include tutti i pay-per-view, la programmazione prevista e un enorme archivio di video-on-demand, è attualmente disponibile in più di 180 paesi. Negli Stati Uniti, Peacock, il servizio streaming di NBCUniversal, è la casa esclusiva del WWE Network.</w:t>
      </w:r>
      <w:r w:rsidR="00BA3F80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BA3F8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Ulteriori informazioni su WWE (NYSE: WWE) si possono trovare su </w:t>
      </w:r>
      <w:hyperlink r:id="rId8" w:tgtFrame="_blank" w:history="1">
        <w:r w:rsidR="00BA3F80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</w:rPr>
          <w:t>wwe.com</w:t>
        </w:r>
      </w:hyperlink>
      <w:r w:rsidR="00BA3F8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e </w:t>
      </w:r>
      <w:hyperlink r:id="rId9" w:tgtFrame="_blank" w:history="1">
        <w:r w:rsidR="00BA3F80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</w:rPr>
          <w:t>corporate.wwe.com</w:t>
        </w:r>
      </w:hyperlink>
      <w:r w:rsidR="00BA3F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7EF584FC" w14:textId="77777777" w:rsidR="00FE6995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2BFBA53E" w14:textId="77777777" w:rsidR="00FE6995" w:rsidRPr="002C1E43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>Noesis per WWE</w:t>
      </w:r>
    </w:p>
    <w:p w14:paraId="6FFF125D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Alessia Rebaudo: </w:t>
      </w:r>
      <w:hyperlink r:id="rId10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alessia.rebaudo@noesis.net</w:t>
        </w:r>
      </w:hyperlink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 </w:t>
      </w:r>
    </w:p>
    <w:p w14:paraId="277067A2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Federica Silva: </w:t>
      </w:r>
      <w:hyperlink r:id="rId11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federica.silva@noesis.net</w:t>
        </w:r>
      </w:hyperlink>
    </w:p>
    <w:p w14:paraId="1E44706B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Francesco Palmerini: </w:t>
      </w:r>
      <w:hyperlink r:id="rId12" w:history="1">
        <w:r w:rsidRPr="00332353">
          <w:rPr>
            <w:rStyle w:val="Collegamentoipertestuale"/>
            <w:rFonts w:ascii="Myriad Pro Light SemiCond" w:eastAsia="Times New Roman" w:hAnsi="Myriad Pro Light SemiCond" w:cs="Arial"/>
            <w:sz w:val="20"/>
            <w:lang w:val="it-IT" w:eastAsia="it-IT"/>
          </w:rPr>
          <w:t>francesco.palmerini@noesis.net</w:t>
        </w:r>
      </w:hyperlink>
    </w:p>
    <w:p w14:paraId="4299860C" w14:textId="77777777" w:rsidR="00FE6995" w:rsidRPr="004E1604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4E1604">
        <w:rPr>
          <w:rFonts w:ascii="Myriad Pro Light SemiCond" w:eastAsia="Times New Roman" w:hAnsi="Myriad Pro Light SemiCond" w:cs="Arial"/>
          <w:sz w:val="20"/>
          <w:lang w:val="it-IT" w:eastAsia="it-IT"/>
        </w:rPr>
        <w:t>Telefono: +39 02 8310511</w:t>
      </w:r>
    </w:p>
    <w:p w14:paraId="16B857A6" w14:textId="77777777" w:rsidR="00FE6995" w:rsidRPr="004E1604" w:rsidRDefault="00FE6995" w:rsidP="00FE6995">
      <w:pPr>
        <w:ind w:right="566"/>
        <w:jc w:val="both"/>
        <w:rPr>
          <w:rFonts w:ascii="Arial" w:hAnsi="Arial" w:cs="Arial"/>
          <w:lang w:val="it-IT"/>
        </w:rPr>
      </w:pPr>
    </w:p>
    <w:p w14:paraId="39073440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Marchi registrati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646C56E3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B4E21ED" w14:textId="77777777" w:rsidR="00FE6995" w:rsidRPr="00A21671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Dichiarazioni previsionali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: Questo comunicato stampa contiene dichiarazioni ai sensi delle disposizioni in materia di premi di sicurezza (safe-harbour) del Securities Litigation Reform Act del 1995, che sono soggette a vari rischi e incertezze. Tali rischi 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lastRenderedPageBreak/>
        <w:t>e incertezze includono, senza limitazioni, i rischi relativi alla stipula, il mantenimento e il rinnovo degli accordi chiave, comprese la programmazione televisiva e della pay-per-view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McMahons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6F78444E" w14:textId="77777777" w:rsidR="00095516" w:rsidRPr="00330BBD" w:rsidRDefault="00095516" w:rsidP="00095516">
      <w:pPr>
        <w:rPr>
          <w:lang w:val="it-IT"/>
        </w:rPr>
      </w:pPr>
    </w:p>
    <w:p w14:paraId="73E161EA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28763855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5A5BE520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1271EB13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3753E157" w14:textId="77777777" w:rsidR="0036595D" w:rsidRPr="00443767" w:rsidRDefault="005D57A6" w:rsidP="0036595D">
      <w:pPr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</w:p>
    <w:p w14:paraId="27F88B3E" w14:textId="77777777" w:rsidR="008B3668" w:rsidRPr="006D66B1" w:rsidRDefault="008B3668" w:rsidP="008B3668">
      <w:pPr>
        <w:rPr>
          <w:rFonts w:ascii="Arial" w:hAnsi="Arial" w:cs="Arial"/>
          <w:b/>
          <w:bCs/>
          <w:u w:val="single"/>
          <w:lang w:val="it-IT"/>
        </w:rPr>
      </w:pPr>
    </w:p>
    <w:sectPr w:rsidR="008B3668" w:rsidRPr="006D66B1" w:rsidSect="006B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B"/>
    <w:rsid w:val="000065E0"/>
    <w:rsid w:val="000076AF"/>
    <w:rsid w:val="00010E13"/>
    <w:rsid w:val="0001653C"/>
    <w:rsid w:val="0002079C"/>
    <w:rsid w:val="0005088C"/>
    <w:rsid w:val="00055F9F"/>
    <w:rsid w:val="00073EDD"/>
    <w:rsid w:val="00080C20"/>
    <w:rsid w:val="00095516"/>
    <w:rsid w:val="000A351F"/>
    <w:rsid w:val="000B271E"/>
    <w:rsid w:val="000B4583"/>
    <w:rsid w:val="000C24C5"/>
    <w:rsid w:val="000C76C7"/>
    <w:rsid w:val="000E7B38"/>
    <w:rsid w:val="000F1A76"/>
    <w:rsid w:val="001057CF"/>
    <w:rsid w:val="00116BA8"/>
    <w:rsid w:val="001244DB"/>
    <w:rsid w:val="00130068"/>
    <w:rsid w:val="00141CA2"/>
    <w:rsid w:val="00142010"/>
    <w:rsid w:val="00144B7B"/>
    <w:rsid w:val="00146421"/>
    <w:rsid w:val="00161D53"/>
    <w:rsid w:val="0016387F"/>
    <w:rsid w:val="00176097"/>
    <w:rsid w:val="00192EA3"/>
    <w:rsid w:val="001C68A2"/>
    <w:rsid w:val="001C7852"/>
    <w:rsid w:val="001E1F19"/>
    <w:rsid w:val="001E47A9"/>
    <w:rsid w:val="001F2D8F"/>
    <w:rsid w:val="0021025C"/>
    <w:rsid w:val="00213CCE"/>
    <w:rsid w:val="00217EFB"/>
    <w:rsid w:val="00232BBC"/>
    <w:rsid w:val="00237A70"/>
    <w:rsid w:val="00280A19"/>
    <w:rsid w:val="002C1462"/>
    <w:rsid w:val="002C1914"/>
    <w:rsid w:val="002C5EC5"/>
    <w:rsid w:val="002C7B73"/>
    <w:rsid w:val="002D2CCB"/>
    <w:rsid w:val="002D38EF"/>
    <w:rsid w:val="002D4DAD"/>
    <w:rsid w:val="002D5986"/>
    <w:rsid w:val="002E1461"/>
    <w:rsid w:val="002E419D"/>
    <w:rsid w:val="002E75EE"/>
    <w:rsid w:val="00304DA9"/>
    <w:rsid w:val="00321F93"/>
    <w:rsid w:val="003256D9"/>
    <w:rsid w:val="00330BBD"/>
    <w:rsid w:val="00331A3E"/>
    <w:rsid w:val="00344379"/>
    <w:rsid w:val="0035301D"/>
    <w:rsid w:val="00361440"/>
    <w:rsid w:val="0036595D"/>
    <w:rsid w:val="003822D8"/>
    <w:rsid w:val="00385806"/>
    <w:rsid w:val="00393303"/>
    <w:rsid w:val="003A1A23"/>
    <w:rsid w:val="003A680B"/>
    <w:rsid w:val="003C429D"/>
    <w:rsid w:val="003D22BD"/>
    <w:rsid w:val="003D57CD"/>
    <w:rsid w:val="003D658C"/>
    <w:rsid w:val="003E6697"/>
    <w:rsid w:val="003E7C7B"/>
    <w:rsid w:val="003F188C"/>
    <w:rsid w:val="003F4AA4"/>
    <w:rsid w:val="003F4E4E"/>
    <w:rsid w:val="003F7B5A"/>
    <w:rsid w:val="00400082"/>
    <w:rsid w:val="004023A7"/>
    <w:rsid w:val="00402D90"/>
    <w:rsid w:val="00406518"/>
    <w:rsid w:val="00413B6A"/>
    <w:rsid w:val="00414EDE"/>
    <w:rsid w:val="00451469"/>
    <w:rsid w:val="00466B2E"/>
    <w:rsid w:val="00482A77"/>
    <w:rsid w:val="00484695"/>
    <w:rsid w:val="004900F8"/>
    <w:rsid w:val="00493479"/>
    <w:rsid w:val="0049464D"/>
    <w:rsid w:val="00496338"/>
    <w:rsid w:val="004A663D"/>
    <w:rsid w:val="004E209C"/>
    <w:rsid w:val="005232FE"/>
    <w:rsid w:val="0055332C"/>
    <w:rsid w:val="005671CC"/>
    <w:rsid w:val="00582B9A"/>
    <w:rsid w:val="005A3AC8"/>
    <w:rsid w:val="005A542D"/>
    <w:rsid w:val="005C179D"/>
    <w:rsid w:val="005C2C5B"/>
    <w:rsid w:val="005D57A6"/>
    <w:rsid w:val="005D624D"/>
    <w:rsid w:val="005E6D38"/>
    <w:rsid w:val="005F0784"/>
    <w:rsid w:val="005F700D"/>
    <w:rsid w:val="00610FC1"/>
    <w:rsid w:val="00631E4E"/>
    <w:rsid w:val="006361AE"/>
    <w:rsid w:val="00650146"/>
    <w:rsid w:val="00667DE9"/>
    <w:rsid w:val="006871ED"/>
    <w:rsid w:val="00687BEE"/>
    <w:rsid w:val="006948A3"/>
    <w:rsid w:val="006A1B53"/>
    <w:rsid w:val="006A2CB9"/>
    <w:rsid w:val="006A7E7B"/>
    <w:rsid w:val="006B0AC9"/>
    <w:rsid w:val="006B2870"/>
    <w:rsid w:val="006B39F8"/>
    <w:rsid w:val="006D0277"/>
    <w:rsid w:val="006D5A39"/>
    <w:rsid w:val="006E27DD"/>
    <w:rsid w:val="006F60BC"/>
    <w:rsid w:val="006F6F3F"/>
    <w:rsid w:val="00707CCF"/>
    <w:rsid w:val="00723559"/>
    <w:rsid w:val="00736E68"/>
    <w:rsid w:val="007510B9"/>
    <w:rsid w:val="007555FD"/>
    <w:rsid w:val="0077087C"/>
    <w:rsid w:val="007736A5"/>
    <w:rsid w:val="007836C0"/>
    <w:rsid w:val="007C2674"/>
    <w:rsid w:val="007C4A5E"/>
    <w:rsid w:val="007D1023"/>
    <w:rsid w:val="007D73B8"/>
    <w:rsid w:val="007E4B33"/>
    <w:rsid w:val="007E7F9A"/>
    <w:rsid w:val="007F0F2E"/>
    <w:rsid w:val="0080168B"/>
    <w:rsid w:val="00806A80"/>
    <w:rsid w:val="008126F2"/>
    <w:rsid w:val="00821295"/>
    <w:rsid w:val="00835E2B"/>
    <w:rsid w:val="00846208"/>
    <w:rsid w:val="00846D96"/>
    <w:rsid w:val="00866302"/>
    <w:rsid w:val="00883AE3"/>
    <w:rsid w:val="008B3668"/>
    <w:rsid w:val="008C221D"/>
    <w:rsid w:val="008C5EA8"/>
    <w:rsid w:val="008D7643"/>
    <w:rsid w:val="008E7AD2"/>
    <w:rsid w:val="00944D91"/>
    <w:rsid w:val="009638E0"/>
    <w:rsid w:val="00964DA0"/>
    <w:rsid w:val="0099057E"/>
    <w:rsid w:val="009930AE"/>
    <w:rsid w:val="009A7E57"/>
    <w:rsid w:val="009C1C15"/>
    <w:rsid w:val="009C649F"/>
    <w:rsid w:val="009E78AC"/>
    <w:rsid w:val="009F6401"/>
    <w:rsid w:val="00A347BF"/>
    <w:rsid w:val="00A4585D"/>
    <w:rsid w:val="00A636E7"/>
    <w:rsid w:val="00A802FD"/>
    <w:rsid w:val="00A8694F"/>
    <w:rsid w:val="00AA00EC"/>
    <w:rsid w:val="00AB272C"/>
    <w:rsid w:val="00AC3172"/>
    <w:rsid w:val="00AD2D7C"/>
    <w:rsid w:val="00AD6580"/>
    <w:rsid w:val="00AE6997"/>
    <w:rsid w:val="00AE7419"/>
    <w:rsid w:val="00B07755"/>
    <w:rsid w:val="00B1680A"/>
    <w:rsid w:val="00B50A7B"/>
    <w:rsid w:val="00B95093"/>
    <w:rsid w:val="00BA1ED6"/>
    <w:rsid w:val="00BA3F80"/>
    <w:rsid w:val="00BA7316"/>
    <w:rsid w:val="00BB3A76"/>
    <w:rsid w:val="00BB78C3"/>
    <w:rsid w:val="00BC6016"/>
    <w:rsid w:val="00BE09DE"/>
    <w:rsid w:val="00BE26E1"/>
    <w:rsid w:val="00BE2B6D"/>
    <w:rsid w:val="00BE2E94"/>
    <w:rsid w:val="00BF1BC4"/>
    <w:rsid w:val="00BF3379"/>
    <w:rsid w:val="00C00F3A"/>
    <w:rsid w:val="00C464C5"/>
    <w:rsid w:val="00C97D91"/>
    <w:rsid w:val="00CB6888"/>
    <w:rsid w:val="00CC0A4C"/>
    <w:rsid w:val="00CC4001"/>
    <w:rsid w:val="00CC718F"/>
    <w:rsid w:val="00CD6F32"/>
    <w:rsid w:val="00CD7D71"/>
    <w:rsid w:val="00CE5B0A"/>
    <w:rsid w:val="00CF1BD6"/>
    <w:rsid w:val="00CF79AA"/>
    <w:rsid w:val="00D012AC"/>
    <w:rsid w:val="00D034C7"/>
    <w:rsid w:val="00D03D1E"/>
    <w:rsid w:val="00D21265"/>
    <w:rsid w:val="00D22E17"/>
    <w:rsid w:val="00D27349"/>
    <w:rsid w:val="00D275C1"/>
    <w:rsid w:val="00D32FEC"/>
    <w:rsid w:val="00D400C3"/>
    <w:rsid w:val="00D82C51"/>
    <w:rsid w:val="00D86898"/>
    <w:rsid w:val="00DB0143"/>
    <w:rsid w:val="00DC1824"/>
    <w:rsid w:val="00DE0594"/>
    <w:rsid w:val="00DF0BAC"/>
    <w:rsid w:val="00E14DC1"/>
    <w:rsid w:val="00E40011"/>
    <w:rsid w:val="00E42036"/>
    <w:rsid w:val="00E522AA"/>
    <w:rsid w:val="00E805EB"/>
    <w:rsid w:val="00E8351F"/>
    <w:rsid w:val="00EA7E7A"/>
    <w:rsid w:val="00EB520A"/>
    <w:rsid w:val="00EE23E0"/>
    <w:rsid w:val="00EE5C3C"/>
    <w:rsid w:val="00EF31AC"/>
    <w:rsid w:val="00F03A7F"/>
    <w:rsid w:val="00F30EE2"/>
    <w:rsid w:val="00F354C9"/>
    <w:rsid w:val="00F47FF0"/>
    <w:rsid w:val="00F67E1D"/>
    <w:rsid w:val="00F769A3"/>
    <w:rsid w:val="00F843A2"/>
    <w:rsid w:val="00FB164C"/>
    <w:rsid w:val="00FC34FF"/>
    <w:rsid w:val="00FE1026"/>
    <w:rsid w:val="00FE29E5"/>
    <w:rsid w:val="00FE6995"/>
    <w:rsid w:val="00FE7F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7BE"/>
  <w15:docId w15:val="{25D5DE2B-F754-4313-94DF-99D60FD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5E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05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0143"/>
  </w:style>
  <w:style w:type="character" w:styleId="Enfasicorsivo">
    <w:name w:val="Emphasis"/>
    <w:basedOn w:val="Carpredefinitoparagrafo"/>
    <w:uiPriority w:val="20"/>
    <w:qFormat/>
    <w:rsid w:val="00DB014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73E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francesco.palmerini@noesi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03967.C69FCAC0" TargetMode="External"/><Relationship Id="rId11" Type="http://schemas.openxmlformats.org/officeDocument/2006/relationships/hyperlink" Target="mailto:federica.silva@noesi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essia.rebaudo@noes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orate.ww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76E-EE82-4FFA-AB3C-A4425C3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Helpdesktech</dc:creator>
  <cp:lastModifiedBy>Giuseppe Di Giovanni</cp:lastModifiedBy>
  <cp:revision>4</cp:revision>
  <cp:lastPrinted>2017-01-10T13:46:00Z</cp:lastPrinted>
  <dcterms:created xsi:type="dcterms:W3CDTF">2022-08-21T07:40:00Z</dcterms:created>
  <dcterms:modified xsi:type="dcterms:W3CDTF">2022-08-21T07:44:00Z</dcterms:modified>
</cp:coreProperties>
</file>