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E86BFD" w:rsidRDefault="00E86BFD">
      <w:pPr>
        <w:rPr>
          <w:rFonts w:ascii="Calibri" w:eastAsia="Calibri" w:hAnsi="Calibri" w:cs="Calibri"/>
          <w:b/>
          <w:sz w:val="26"/>
          <w:szCs w:val="26"/>
        </w:rPr>
      </w:pPr>
    </w:p>
    <w:p w14:paraId="1486E067" w14:textId="74406DB1" w:rsidR="00733726" w:rsidRPr="00DC4AA6" w:rsidRDefault="00733726" w:rsidP="0073372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F354619" w14:textId="2812708A" w:rsidR="00733726" w:rsidRPr="00777084" w:rsidRDefault="00733726" w:rsidP="00733726">
      <w:pPr>
        <w:jc w:val="center"/>
        <w:rPr>
          <w:rFonts w:ascii="Calibri" w:eastAsia="Calibri" w:hAnsi="Calibri" w:cs="Calibri"/>
          <w:i/>
          <w:sz w:val="24"/>
          <w:szCs w:val="24"/>
          <w:lang w:val="it-IT"/>
        </w:rPr>
      </w:pPr>
      <w:proofErr w:type="spellStart"/>
      <w:r w:rsidRPr="00DC4AA6">
        <w:rPr>
          <w:rFonts w:ascii="Calibri" w:eastAsia="Calibri" w:hAnsi="Calibri" w:cs="Calibri"/>
          <w:b/>
          <w:sz w:val="24"/>
          <w:szCs w:val="24"/>
          <w:lang w:val="it-IT"/>
        </w:rPr>
        <w:t>Denodo</w:t>
      </w:r>
      <w:proofErr w:type="spellEnd"/>
      <w:r w:rsidRPr="00DC4AA6">
        <w:rPr>
          <w:rFonts w:ascii="Calibri" w:eastAsia="Calibri" w:hAnsi="Calibri" w:cs="Calibri"/>
          <w:b/>
          <w:sz w:val="24"/>
          <w:szCs w:val="24"/>
          <w:lang w:val="it-IT"/>
        </w:rPr>
        <w:t xml:space="preserve"> si conferma </w:t>
      </w:r>
      <w:r w:rsidR="00F01CFE" w:rsidRPr="00DC4AA6">
        <w:rPr>
          <w:rFonts w:ascii="Calibri" w:eastAsia="Calibri" w:hAnsi="Calibri" w:cs="Calibri"/>
          <w:b/>
          <w:sz w:val="24"/>
          <w:szCs w:val="24"/>
          <w:lang w:val="it-IT"/>
        </w:rPr>
        <w:t xml:space="preserve">per il terzo anno </w:t>
      </w:r>
      <w:r w:rsidR="001F0EB4" w:rsidRPr="00DC4AA6">
        <w:rPr>
          <w:rFonts w:ascii="Calibri" w:eastAsia="Calibri" w:hAnsi="Calibri" w:cs="Calibri"/>
          <w:b/>
          <w:sz w:val="24"/>
          <w:szCs w:val="24"/>
          <w:lang w:val="it-IT"/>
        </w:rPr>
        <w:t>consecutivo</w:t>
      </w:r>
      <w:r w:rsidRPr="00DC4AA6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1F0EB4" w:rsidRPr="00DC4AA6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DC4AA6">
        <w:rPr>
          <w:rFonts w:ascii="Calibri" w:eastAsia="Calibri" w:hAnsi="Calibri" w:cs="Calibri"/>
          <w:b/>
          <w:sz w:val="24"/>
          <w:szCs w:val="24"/>
          <w:lang w:val="it-IT"/>
        </w:rPr>
        <w:t xml:space="preserve">eader </w:t>
      </w:r>
      <w:r w:rsidR="00F01CFE" w:rsidRPr="00DC4AA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C4AA6">
        <w:rPr>
          <w:rFonts w:ascii="Calibri" w:eastAsia="Calibri" w:hAnsi="Calibri" w:cs="Calibri"/>
          <w:b/>
          <w:sz w:val="24"/>
          <w:szCs w:val="24"/>
          <w:lang w:val="it-IT"/>
        </w:rPr>
        <w:t xml:space="preserve">el Gartner® Magic </w:t>
      </w:r>
      <w:proofErr w:type="spellStart"/>
      <w:r w:rsidRPr="00DC4AA6">
        <w:rPr>
          <w:rFonts w:ascii="Calibri" w:eastAsia="Calibri" w:hAnsi="Calibri" w:cs="Calibri"/>
          <w:b/>
          <w:sz w:val="24"/>
          <w:szCs w:val="24"/>
          <w:lang w:val="it-IT"/>
        </w:rPr>
        <w:t>Quadrant</w:t>
      </w:r>
      <w:r w:rsidRPr="00DC4AA6">
        <w:rPr>
          <w:rFonts w:ascii="Calibri" w:eastAsia="Calibri" w:hAnsi="Calibri" w:cs="Calibri"/>
          <w:b/>
          <w:sz w:val="24"/>
          <w:szCs w:val="24"/>
          <w:vertAlign w:val="superscript"/>
          <w:lang w:val="it-IT"/>
        </w:rPr>
        <w:t>TM</w:t>
      </w:r>
      <w:proofErr w:type="spellEnd"/>
      <w:r w:rsidRPr="00DC4AA6">
        <w:rPr>
          <w:rFonts w:ascii="Calibri" w:eastAsia="Calibri" w:hAnsi="Calibri" w:cs="Calibri"/>
          <w:b/>
          <w:sz w:val="24"/>
          <w:szCs w:val="24"/>
          <w:lang w:val="it-IT"/>
        </w:rPr>
        <w:t xml:space="preserve"> 2022 </w:t>
      </w:r>
      <w:r w:rsidR="00F01CFE" w:rsidRPr="00DC4AA6">
        <w:rPr>
          <w:rFonts w:ascii="Calibri" w:eastAsia="Calibri" w:hAnsi="Calibri" w:cs="Calibri"/>
          <w:b/>
          <w:sz w:val="24"/>
          <w:szCs w:val="24"/>
          <w:lang w:val="it-IT"/>
        </w:rPr>
        <w:t>dedicato ai tool di</w:t>
      </w:r>
      <w:r w:rsidRPr="00DC4AA6">
        <w:rPr>
          <w:rFonts w:ascii="Calibri" w:eastAsia="Calibri" w:hAnsi="Calibri" w:cs="Calibri"/>
          <w:b/>
          <w:sz w:val="24"/>
          <w:szCs w:val="24"/>
          <w:lang w:val="it-IT"/>
        </w:rPr>
        <w:t xml:space="preserve"> Data Integration</w:t>
      </w:r>
    </w:p>
    <w:p w14:paraId="00000004" w14:textId="38CE9643" w:rsidR="00E86BFD" w:rsidRPr="00643103" w:rsidRDefault="00CC2F60">
      <w:pPr>
        <w:jc w:val="center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643103">
        <w:rPr>
          <w:rFonts w:ascii="Calibri" w:eastAsia="Calibri" w:hAnsi="Calibri" w:cs="Calibri"/>
          <w:i/>
          <w:sz w:val="24"/>
          <w:szCs w:val="24"/>
          <w:lang w:val="it-IT"/>
        </w:rPr>
        <w:t xml:space="preserve"> </w:t>
      </w:r>
    </w:p>
    <w:p w14:paraId="66B49E05" w14:textId="77777777" w:rsidR="00F01CFE" w:rsidRPr="00DC4AA6" w:rsidRDefault="00F01CFE" w:rsidP="00F01CFE">
      <w:pPr>
        <w:jc w:val="center"/>
        <w:rPr>
          <w:rFonts w:ascii="Calibri" w:eastAsia="Calibri" w:hAnsi="Calibri" w:cs="Calibri"/>
          <w:i/>
          <w:lang w:val="it-IT"/>
        </w:rPr>
      </w:pPr>
      <w:r w:rsidRPr="00DC4AA6">
        <w:rPr>
          <w:rFonts w:ascii="Calibri" w:eastAsia="Calibri" w:hAnsi="Calibri" w:cs="Calibri"/>
          <w:i/>
          <w:lang w:val="it-IT"/>
        </w:rPr>
        <w:t>Il fornitore di soluzioni per la virtualizzazione e l'integrazione dei dati è stato encomiato per la sua capacità di esecuzione e per la completezza di visione</w:t>
      </w:r>
    </w:p>
    <w:p w14:paraId="2A61981B" w14:textId="77777777" w:rsidR="00F01CFE" w:rsidRPr="00DC4AA6" w:rsidRDefault="00F01CFE">
      <w:pPr>
        <w:jc w:val="center"/>
        <w:rPr>
          <w:rFonts w:asciiTheme="majorHAnsi" w:eastAsia="Calibri" w:hAnsiTheme="majorHAnsi" w:cstheme="majorHAnsi"/>
          <w:i/>
          <w:lang w:val="it-IT"/>
        </w:rPr>
      </w:pPr>
    </w:p>
    <w:p w14:paraId="5920F39F" w14:textId="02BB242E" w:rsidR="006E146E" w:rsidRPr="00DC4AA6" w:rsidRDefault="00A04ED8" w:rsidP="00DC4AA6">
      <w:pPr>
        <w:shd w:val="clear" w:color="auto" w:fill="FFFFFF"/>
        <w:spacing w:line="268" w:lineRule="auto"/>
        <w:jc w:val="both"/>
        <w:rPr>
          <w:rFonts w:asciiTheme="majorHAnsi" w:eastAsia="Calibri" w:hAnsiTheme="majorHAnsi" w:cstheme="majorHAnsi"/>
          <w:lang w:val="it-IT"/>
        </w:rPr>
      </w:pPr>
      <w:r w:rsidRPr="00DC4AA6">
        <w:rPr>
          <w:rFonts w:asciiTheme="majorHAnsi" w:eastAsia="Calibri" w:hAnsiTheme="majorHAnsi" w:cstheme="majorHAnsi"/>
          <w:b/>
          <w:lang w:val="it-IT"/>
        </w:rPr>
        <w:t>Milano, XX agosto 2022</w:t>
      </w:r>
      <w:r w:rsidR="00CC2F60" w:rsidRPr="00DC4AA6">
        <w:rPr>
          <w:rFonts w:asciiTheme="majorHAnsi" w:eastAsia="Calibri" w:hAnsiTheme="majorHAnsi" w:cstheme="majorHAnsi"/>
          <w:lang w:val="it-IT"/>
        </w:rPr>
        <w:t xml:space="preserve"> - </w:t>
      </w:r>
      <w:hyperlink r:id="rId7">
        <w:proofErr w:type="spellStart"/>
        <w:r w:rsidR="00CC2F60" w:rsidRPr="00DC4AA6">
          <w:rPr>
            <w:rFonts w:asciiTheme="majorHAnsi" w:eastAsia="Calibri" w:hAnsiTheme="majorHAnsi" w:cstheme="majorHAnsi"/>
            <w:color w:val="006AA4"/>
            <w:u w:val="single"/>
            <w:lang w:val="it-IT"/>
          </w:rPr>
          <w:t>Denodo</w:t>
        </w:r>
        <w:proofErr w:type="spellEnd"/>
      </w:hyperlink>
      <w:r w:rsidR="00CC2F60" w:rsidRPr="00DC4AA6">
        <w:rPr>
          <w:rFonts w:asciiTheme="majorHAnsi" w:eastAsia="Calibri" w:hAnsiTheme="majorHAnsi" w:cstheme="majorHAnsi"/>
          <w:lang w:val="it-IT"/>
        </w:rPr>
        <w:t xml:space="preserve"> </w:t>
      </w:r>
      <w:r w:rsidR="00643138" w:rsidRPr="00DC4AA6">
        <w:rPr>
          <w:rFonts w:asciiTheme="majorHAnsi" w:eastAsia="Calibri" w:hAnsiTheme="majorHAnsi" w:cstheme="majorHAnsi"/>
          <w:lang w:val="it-IT"/>
        </w:rPr>
        <w:t xml:space="preserve">– </w:t>
      </w:r>
      <w:r w:rsidRPr="00DC4AA6">
        <w:rPr>
          <w:rFonts w:asciiTheme="majorHAnsi" w:eastAsia="Calibri" w:hAnsiTheme="majorHAnsi" w:cstheme="majorHAnsi"/>
          <w:lang w:val="it-IT"/>
        </w:rPr>
        <w:t>leader nella gestione dei dati</w:t>
      </w:r>
      <w:r w:rsidR="00643138" w:rsidRPr="00DC4AA6">
        <w:rPr>
          <w:rFonts w:asciiTheme="majorHAnsi" w:eastAsia="Calibri" w:hAnsiTheme="majorHAnsi" w:cstheme="majorHAnsi"/>
          <w:lang w:val="it-IT"/>
        </w:rPr>
        <w:t xml:space="preserve"> –</w:t>
      </w:r>
      <w:r w:rsidRPr="00DC4AA6">
        <w:rPr>
          <w:rFonts w:asciiTheme="majorHAnsi" w:eastAsia="Calibri" w:hAnsiTheme="majorHAnsi" w:cstheme="majorHAnsi"/>
          <w:lang w:val="it-IT"/>
        </w:rPr>
        <w:t xml:space="preserve"> annuncia che </w:t>
      </w:r>
      <w:r w:rsidR="00CC2F60" w:rsidRPr="00DC4AA6">
        <w:rPr>
          <w:rFonts w:asciiTheme="majorHAnsi" w:eastAsia="Calibri" w:hAnsiTheme="majorHAnsi" w:cstheme="majorHAnsi"/>
          <w:lang w:val="it-IT"/>
        </w:rPr>
        <w:t xml:space="preserve">Gartner® </w:t>
      </w:r>
      <w:r w:rsidR="00817A4E" w:rsidRPr="00DC4AA6">
        <w:rPr>
          <w:rFonts w:asciiTheme="majorHAnsi" w:eastAsia="Calibri" w:hAnsiTheme="majorHAnsi" w:cstheme="majorHAnsi"/>
          <w:lang w:val="it-IT"/>
        </w:rPr>
        <w:t xml:space="preserve">ha nuovamente riconosciuto l’azienda come </w:t>
      </w:r>
      <w:r w:rsidR="00A4627E" w:rsidRPr="00DC4AA6">
        <w:rPr>
          <w:rFonts w:asciiTheme="majorHAnsi" w:eastAsia="Calibri" w:hAnsiTheme="majorHAnsi" w:cstheme="majorHAnsi"/>
          <w:lang w:val="it-IT"/>
        </w:rPr>
        <w:t>L</w:t>
      </w:r>
      <w:r w:rsidR="00817A4E" w:rsidRPr="00DC4AA6">
        <w:rPr>
          <w:rFonts w:asciiTheme="majorHAnsi" w:eastAsia="Calibri" w:hAnsiTheme="majorHAnsi" w:cstheme="majorHAnsi"/>
          <w:lang w:val="it-IT"/>
        </w:rPr>
        <w:t xml:space="preserve">eader nel </w:t>
      </w:r>
      <w:hyperlink r:id="rId8">
        <w:r w:rsidR="00CC2F60" w:rsidRPr="00DC4AA6">
          <w:rPr>
            <w:rFonts w:asciiTheme="majorHAnsi" w:eastAsia="Calibri" w:hAnsiTheme="majorHAnsi" w:cstheme="majorHAnsi"/>
            <w:color w:val="1155CC"/>
            <w:u w:val="single"/>
            <w:lang w:val="it-IT"/>
          </w:rPr>
          <w:t xml:space="preserve">2022 </w:t>
        </w:r>
        <w:r w:rsidR="00CC2F60" w:rsidRPr="00DC4AA6">
          <w:rPr>
            <w:rFonts w:asciiTheme="majorHAnsi" w:eastAsia="Calibri" w:hAnsiTheme="majorHAnsi" w:cstheme="majorHAnsi"/>
            <w:color w:val="1155CC"/>
            <w:u w:val="single"/>
            <w:lang w:val="it-IT"/>
          </w:rPr>
          <w:t>M</w:t>
        </w:r>
        <w:r w:rsidR="00CC2F60" w:rsidRPr="00DC4AA6">
          <w:rPr>
            <w:rFonts w:asciiTheme="majorHAnsi" w:eastAsia="Calibri" w:hAnsiTheme="majorHAnsi" w:cstheme="majorHAnsi"/>
            <w:color w:val="1155CC"/>
            <w:u w:val="single"/>
            <w:lang w:val="it-IT"/>
          </w:rPr>
          <w:t xml:space="preserve">agic </w:t>
        </w:r>
        <w:proofErr w:type="spellStart"/>
        <w:r w:rsidR="00CC2F60" w:rsidRPr="00DC4AA6">
          <w:rPr>
            <w:rFonts w:asciiTheme="majorHAnsi" w:eastAsia="Calibri" w:hAnsiTheme="majorHAnsi" w:cstheme="majorHAnsi"/>
            <w:color w:val="1155CC"/>
            <w:u w:val="single"/>
            <w:lang w:val="it-IT"/>
          </w:rPr>
          <w:t>Quadrant</w:t>
        </w:r>
        <w:proofErr w:type="spellEnd"/>
        <w:r w:rsidR="00CC2F60" w:rsidRPr="00DC4AA6">
          <w:rPr>
            <w:rFonts w:asciiTheme="majorHAnsi" w:eastAsia="Calibri" w:hAnsiTheme="majorHAnsi" w:cstheme="majorHAnsi"/>
            <w:color w:val="1155CC"/>
            <w:u w:val="single"/>
            <w:lang w:val="it-IT"/>
          </w:rPr>
          <w:t xml:space="preserve"> for Data Integration Tools</w:t>
        </w:r>
      </w:hyperlink>
      <w:r w:rsidR="00CC2F60" w:rsidRPr="00DC4AA6">
        <w:rPr>
          <w:rFonts w:asciiTheme="majorHAnsi" w:eastAsia="Calibri" w:hAnsiTheme="majorHAnsi" w:cstheme="majorHAnsi"/>
          <w:lang w:val="it-IT"/>
        </w:rPr>
        <w:t xml:space="preserve">. </w:t>
      </w:r>
      <w:r w:rsidR="00817A4E" w:rsidRPr="00DC4AA6">
        <w:rPr>
          <w:rFonts w:asciiTheme="majorHAnsi" w:eastAsia="Calibri" w:hAnsiTheme="majorHAnsi" w:cstheme="majorHAnsi"/>
          <w:lang w:val="it-IT"/>
        </w:rPr>
        <w:t xml:space="preserve">Secondo il report, “il mercato degli strumenti di integrazione dei dati sta registrando un rinnovato slancio guidato dai requisiti per l'integrazione dei dati ibrida e multi-cloud, dalla gestione dei dati aumentata e dalle soluzioni di data </w:t>
      </w:r>
      <w:proofErr w:type="spellStart"/>
      <w:r w:rsidR="00817A4E" w:rsidRPr="00DC4AA6">
        <w:rPr>
          <w:rFonts w:asciiTheme="majorHAnsi" w:eastAsia="Calibri" w:hAnsiTheme="majorHAnsi" w:cstheme="majorHAnsi"/>
          <w:lang w:val="it-IT"/>
        </w:rPr>
        <w:t>fabric</w:t>
      </w:r>
      <w:proofErr w:type="spellEnd"/>
      <w:r w:rsidR="00817A4E" w:rsidRPr="00DC4AA6">
        <w:rPr>
          <w:rFonts w:asciiTheme="majorHAnsi" w:eastAsia="Calibri" w:hAnsiTheme="majorHAnsi" w:cstheme="majorHAnsi"/>
          <w:lang w:val="it-IT"/>
        </w:rPr>
        <w:t xml:space="preserve">. </w:t>
      </w:r>
      <w:r w:rsidR="0076770A" w:rsidRPr="00DC4AA6">
        <w:rPr>
          <w:rFonts w:asciiTheme="majorHAnsi" w:eastAsia="Calibri" w:hAnsiTheme="majorHAnsi" w:cstheme="majorHAnsi"/>
          <w:lang w:val="it-IT"/>
        </w:rPr>
        <w:t>Le aziende che operano</w:t>
      </w:r>
      <w:r w:rsidR="00817A4E" w:rsidRPr="00DC4AA6">
        <w:rPr>
          <w:rFonts w:asciiTheme="majorHAnsi" w:eastAsia="Calibri" w:hAnsiTheme="majorHAnsi" w:cstheme="majorHAnsi"/>
          <w:lang w:val="it-IT"/>
        </w:rPr>
        <w:t xml:space="preserve"> nel settore dati e </w:t>
      </w:r>
      <w:proofErr w:type="spellStart"/>
      <w:r w:rsidR="00817A4E" w:rsidRPr="00DC4AA6">
        <w:rPr>
          <w:rFonts w:asciiTheme="majorHAnsi" w:eastAsia="Calibri" w:hAnsiTheme="majorHAnsi" w:cstheme="majorHAnsi"/>
          <w:lang w:val="it-IT"/>
        </w:rPr>
        <w:t>analytics</w:t>
      </w:r>
      <w:proofErr w:type="spellEnd"/>
      <w:r w:rsidR="00817A4E" w:rsidRPr="00DC4AA6">
        <w:rPr>
          <w:rFonts w:asciiTheme="majorHAnsi" w:eastAsia="Calibri" w:hAnsiTheme="majorHAnsi" w:cstheme="majorHAnsi"/>
          <w:lang w:val="it-IT"/>
        </w:rPr>
        <w:t xml:space="preserve"> dovrebbero u</w:t>
      </w:r>
      <w:r w:rsidR="0076770A" w:rsidRPr="00DC4AA6">
        <w:rPr>
          <w:rFonts w:asciiTheme="majorHAnsi" w:eastAsia="Calibri" w:hAnsiTheme="majorHAnsi" w:cstheme="majorHAnsi"/>
          <w:lang w:val="it-IT"/>
        </w:rPr>
        <w:t>tilizz</w:t>
      </w:r>
      <w:r w:rsidR="00817A4E" w:rsidRPr="00DC4AA6">
        <w:rPr>
          <w:rFonts w:asciiTheme="majorHAnsi" w:eastAsia="Calibri" w:hAnsiTheme="majorHAnsi" w:cstheme="majorHAnsi"/>
          <w:lang w:val="it-IT"/>
        </w:rPr>
        <w:t>are la presente ricerca</w:t>
      </w:r>
      <w:r w:rsidR="000D4F22" w:rsidRPr="00DC4AA6">
        <w:rPr>
          <w:rFonts w:asciiTheme="majorHAnsi" w:eastAsia="Calibri" w:hAnsiTheme="majorHAnsi" w:cstheme="majorHAnsi"/>
          <w:lang w:val="it-IT"/>
        </w:rPr>
        <w:t xml:space="preserve"> </w:t>
      </w:r>
      <w:r w:rsidR="00817A4E" w:rsidRPr="00DC4AA6">
        <w:rPr>
          <w:rFonts w:asciiTheme="majorHAnsi" w:eastAsia="Calibri" w:hAnsiTheme="majorHAnsi" w:cstheme="majorHAnsi"/>
          <w:lang w:val="it-IT"/>
        </w:rPr>
        <w:t xml:space="preserve">per individuare </w:t>
      </w:r>
      <w:r w:rsidR="006E146E" w:rsidRPr="00DC4AA6">
        <w:rPr>
          <w:rFonts w:asciiTheme="majorHAnsi" w:eastAsia="Calibri" w:hAnsiTheme="majorHAnsi" w:cstheme="majorHAnsi"/>
          <w:lang w:val="it-IT"/>
        </w:rPr>
        <w:t xml:space="preserve">fornitori </w:t>
      </w:r>
      <w:r w:rsidR="000D4F22" w:rsidRPr="00DC4AA6">
        <w:rPr>
          <w:rFonts w:asciiTheme="majorHAnsi" w:eastAsia="Calibri" w:hAnsiTheme="majorHAnsi" w:cstheme="majorHAnsi"/>
          <w:lang w:val="it-IT"/>
        </w:rPr>
        <w:t>adeguati</w:t>
      </w:r>
      <w:r w:rsidR="006E146E" w:rsidRPr="00DC4AA6">
        <w:rPr>
          <w:rFonts w:asciiTheme="majorHAnsi" w:eastAsia="Calibri" w:hAnsiTheme="majorHAnsi" w:cstheme="majorHAnsi"/>
          <w:lang w:val="it-IT"/>
        </w:rPr>
        <w:t xml:space="preserve"> ai casi d’uso presenti e futuri nell’integrazione di dati.” </w:t>
      </w:r>
    </w:p>
    <w:p w14:paraId="614F951B" w14:textId="77777777" w:rsidR="00B07A53" w:rsidRPr="00DC4AA6" w:rsidRDefault="00B07A53" w:rsidP="00DC4AA6">
      <w:pPr>
        <w:jc w:val="both"/>
        <w:rPr>
          <w:rFonts w:asciiTheme="majorHAnsi" w:eastAsia="Calibri" w:hAnsiTheme="majorHAnsi" w:cstheme="majorHAnsi"/>
          <w:lang w:val="it-IT"/>
        </w:rPr>
      </w:pPr>
    </w:p>
    <w:p w14:paraId="64BD365D" w14:textId="0F16C90E" w:rsidR="00B07A53" w:rsidRPr="00DC4AA6" w:rsidRDefault="00B07A53" w:rsidP="00DC4AA6">
      <w:pPr>
        <w:jc w:val="both"/>
        <w:rPr>
          <w:rFonts w:asciiTheme="majorHAnsi" w:eastAsia="Calibri" w:hAnsiTheme="majorHAnsi" w:cstheme="majorHAnsi"/>
          <w:highlight w:val="yellow"/>
          <w:lang w:val="it-IT"/>
        </w:rPr>
      </w:pPr>
      <w:r w:rsidRPr="00DC4AA6">
        <w:rPr>
          <w:rFonts w:asciiTheme="majorHAnsi" w:eastAsia="Calibri" w:hAnsiTheme="majorHAnsi" w:cstheme="majorHAnsi"/>
          <w:lang w:val="it-IT"/>
        </w:rPr>
        <w:t xml:space="preserve">Il report Magic </w:t>
      </w:r>
      <w:proofErr w:type="spellStart"/>
      <w:r w:rsidRPr="00DC4AA6">
        <w:rPr>
          <w:rFonts w:asciiTheme="majorHAnsi" w:eastAsia="Calibri" w:hAnsiTheme="majorHAnsi" w:cstheme="majorHAnsi"/>
          <w:lang w:val="it-IT"/>
        </w:rPr>
        <w:t>Quadrant</w:t>
      </w:r>
      <w:proofErr w:type="spellEnd"/>
      <w:r w:rsidRPr="00DC4AA6">
        <w:rPr>
          <w:rFonts w:asciiTheme="majorHAnsi" w:eastAsia="Calibri" w:hAnsiTheme="majorHAnsi" w:cstheme="majorHAnsi"/>
          <w:lang w:val="it-IT"/>
        </w:rPr>
        <w:t xml:space="preserve"> completo, pubblicato il 17 agosto 2022 e redatto da </w:t>
      </w:r>
      <w:proofErr w:type="spellStart"/>
      <w:r w:rsidRPr="00DC4AA6">
        <w:rPr>
          <w:rFonts w:asciiTheme="majorHAnsi" w:eastAsia="Calibri" w:hAnsiTheme="majorHAnsi" w:cstheme="majorHAnsi"/>
          <w:lang w:val="it-IT"/>
        </w:rPr>
        <w:t>Ehtisham</w:t>
      </w:r>
      <w:proofErr w:type="spellEnd"/>
      <w:r w:rsidRPr="00DC4AA6">
        <w:rPr>
          <w:rFonts w:asciiTheme="majorHAnsi" w:eastAsia="Calibri" w:hAnsiTheme="majorHAnsi" w:cstheme="majorHAnsi"/>
          <w:lang w:val="it-IT"/>
        </w:rPr>
        <w:t xml:space="preserve"> </w:t>
      </w:r>
      <w:proofErr w:type="spellStart"/>
      <w:r w:rsidRPr="00DC4AA6">
        <w:rPr>
          <w:rFonts w:asciiTheme="majorHAnsi" w:eastAsia="Calibri" w:hAnsiTheme="majorHAnsi" w:cstheme="majorHAnsi"/>
          <w:lang w:val="it-IT"/>
        </w:rPr>
        <w:t>Zaidi</w:t>
      </w:r>
      <w:proofErr w:type="spellEnd"/>
      <w:r w:rsidRPr="00DC4AA6">
        <w:rPr>
          <w:rFonts w:asciiTheme="majorHAnsi" w:eastAsia="Calibri" w:hAnsiTheme="majorHAnsi" w:cstheme="majorHAnsi"/>
          <w:lang w:val="it-IT"/>
        </w:rPr>
        <w:t xml:space="preserve"> et al., è disponibile </w:t>
      </w:r>
      <w:r w:rsidR="00EB0BA3">
        <w:fldChar w:fldCharType="begin"/>
      </w:r>
      <w:r w:rsidR="00EB0BA3" w:rsidRPr="00EB0BA3">
        <w:rPr>
          <w:lang w:val="it-IT"/>
        </w:rPr>
        <w:instrText xml:space="preserve"> HYPERLINK "https://www.denodo.com/en/document/analyst-report/2022-gartner-magic-quadrant-data-integration-tools?utm_source=Denodo&amp;utm_medium=Website" </w:instrText>
      </w:r>
      <w:r w:rsidR="00EB0BA3">
        <w:fldChar w:fldCharType="separate"/>
      </w:r>
      <w:r w:rsidRPr="00DC4AA6">
        <w:rPr>
          <w:rStyle w:val="Collegamentoipertestuale"/>
          <w:rFonts w:asciiTheme="majorHAnsi" w:eastAsia="Calibri" w:hAnsiTheme="majorHAnsi" w:cstheme="majorHAnsi"/>
          <w:lang w:val="it-IT"/>
        </w:rPr>
        <w:t>qui</w:t>
      </w:r>
      <w:r w:rsidR="00EB0BA3">
        <w:rPr>
          <w:rStyle w:val="Collegamentoipertestuale"/>
          <w:rFonts w:asciiTheme="majorHAnsi" w:eastAsia="Calibri" w:hAnsiTheme="majorHAnsi" w:cstheme="majorHAnsi"/>
          <w:lang w:val="it-IT"/>
        </w:rPr>
        <w:fldChar w:fldCharType="end"/>
      </w:r>
      <w:r w:rsidRPr="00DC4AA6">
        <w:rPr>
          <w:rFonts w:asciiTheme="majorHAnsi" w:eastAsia="Calibri" w:hAnsiTheme="majorHAnsi" w:cstheme="majorHAnsi"/>
          <w:lang w:val="it-IT"/>
        </w:rPr>
        <w:t>.</w:t>
      </w:r>
    </w:p>
    <w:p w14:paraId="0000000A" w14:textId="77777777" w:rsidR="00E86BFD" w:rsidRPr="00DC4AA6" w:rsidRDefault="00E86BFD" w:rsidP="00DC4AA6">
      <w:pPr>
        <w:jc w:val="both"/>
        <w:rPr>
          <w:rFonts w:asciiTheme="majorHAnsi" w:eastAsia="Calibri" w:hAnsiTheme="majorHAnsi" w:cstheme="majorHAnsi"/>
          <w:lang w:val="it-IT"/>
        </w:rPr>
      </w:pPr>
    </w:p>
    <w:p w14:paraId="72736427" w14:textId="33EB3B35" w:rsidR="002F4A63" w:rsidRPr="00DC4AA6" w:rsidRDefault="00E1604C" w:rsidP="00DC4AA6">
      <w:pPr>
        <w:jc w:val="both"/>
        <w:rPr>
          <w:rFonts w:asciiTheme="majorHAnsi" w:eastAsia="Calibri" w:hAnsiTheme="majorHAnsi" w:cstheme="majorHAnsi"/>
          <w:lang w:val="it-IT"/>
        </w:rPr>
      </w:pPr>
      <w:r w:rsidRPr="00DC4AA6">
        <w:rPr>
          <w:rFonts w:asciiTheme="majorHAnsi" w:eastAsia="Calibri" w:hAnsiTheme="majorHAnsi" w:cstheme="majorHAnsi"/>
          <w:lang w:val="it-IT"/>
        </w:rPr>
        <w:t>Sebbene l</w:t>
      </w:r>
      <w:r w:rsidR="001F784A" w:rsidRPr="00DC4AA6">
        <w:rPr>
          <w:rFonts w:asciiTheme="majorHAnsi" w:eastAsia="Calibri" w:hAnsiTheme="majorHAnsi" w:cstheme="majorHAnsi"/>
          <w:lang w:val="it-IT"/>
        </w:rPr>
        <w:t xml:space="preserve">e implementazioni </w:t>
      </w:r>
      <w:r w:rsidR="00CD350E" w:rsidRPr="00DC4AA6">
        <w:rPr>
          <w:rFonts w:asciiTheme="majorHAnsi" w:eastAsia="Calibri" w:hAnsiTheme="majorHAnsi" w:cstheme="majorHAnsi"/>
          <w:lang w:val="it-IT"/>
        </w:rPr>
        <w:t xml:space="preserve">più comuni della piattaforma </w:t>
      </w:r>
      <w:proofErr w:type="spellStart"/>
      <w:r w:rsidR="00CD350E" w:rsidRPr="00DC4AA6">
        <w:rPr>
          <w:rFonts w:asciiTheme="majorHAnsi" w:eastAsia="Calibri" w:hAnsiTheme="majorHAnsi" w:cstheme="majorHAnsi"/>
          <w:lang w:val="it-IT"/>
        </w:rPr>
        <w:t>Denodo</w:t>
      </w:r>
      <w:proofErr w:type="spellEnd"/>
      <w:r w:rsidR="00CD350E" w:rsidRPr="00DC4AA6">
        <w:rPr>
          <w:rFonts w:asciiTheme="majorHAnsi" w:eastAsia="Calibri" w:hAnsiTheme="majorHAnsi" w:cstheme="majorHAnsi"/>
          <w:lang w:val="it-IT"/>
        </w:rPr>
        <w:t xml:space="preserve"> riguard</w:t>
      </w:r>
      <w:r w:rsidRPr="00DC4AA6">
        <w:rPr>
          <w:rFonts w:asciiTheme="majorHAnsi" w:eastAsia="Calibri" w:hAnsiTheme="majorHAnsi" w:cstheme="majorHAnsi"/>
          <w:lang w:val="it-IT"/>
        </w:rPr>
        <w:t>i</w:t>
      </w:r>
      <w:r w:rsidR="00CD350E" w:rsidRPr="00DC4AA6">
        <w:rPr>
          <w:rFonts w:asciiTheme="majorHAnsi" w:eastAsia="Calibri" w:hAnsiTheme="majorHAnsi" w:cstheme="majorHAnsi"/>
          <w:lang w:val="it-IT"/>
        </w:rPr>
        <w:t xml:space="preserve">no casi d’uso comuni come </w:t>
      </w:r>
      <w:r w:rsidRPr="00DC4AA6">
        <w:rPr>
          <w:rFonts w:asciiTheme="majorHAnsi" w:eastAsia="Calibri" w:hAnsiTheme="majorHAnsi" w:cstheme="majorHAnsi"/>
          <w:lang w:val="it-IT"/>
        </w:rPr>
        <w:t>data engineering</w:t>
      </w:r>
      <w:r w:rsidR="00CD350E" w:rsidRPr="00DC4AA6">
        <w:rPr>
          <w:rFonts w:asciiTheme="majorHAnsi" w:eastAsia="Calibri" w:hAnsiTheme="majorHAnsi" w:cstheme="majorHAnsi"/>
          <w:lang w:val="it-IT"/>
        </w:rPr>
        <w:t xml:space="preserve">, integrazione dei dati </w:t>
      </w:r>
      <w:r w:rsidRPr="00DC4AA6">
        <w:rPr>
          <w:rFonts w:asciiTheme="majorHAnsi" w:eastAsia="Calibri" w:hAnsiTheme="majorHAnsi" w:cstheme="majorHAnsi"/>
          <w:lang w:val="it-IT"/>
        </w:rPr>
        <w:t>nel</w:t>
      </w:r>
      <w:r w:rsidR="00CD350E" w:rsidRPr="00DC4AA6">
        <w:rPr>
          <w:rFonts w:asciiTheme="majorHAnsi" w:eastAsia="Calibri" w:hAnsiTheme="majorHAnsi" w:cstheme="majorHAnsi"/>
          <w:lang w:val="it-IT"/>
        </w:rPr>
        <w:t xml:space="preserve"> cloud e servizi API, anche </w:t>
      </w:r>
      <w:r w:rsidRPr="00DC4AA6">
        <w:rPr>
          <w:rFonts w:asciiTheme="majorHAnsi" w:eastAsia="Calibri" w:hAnsiTheme="majorHAnsi" w:cstheme="majorHAnsi"/>
          <w:lang w:val="it-IT"/>
        </w:rPr>
        <w:t xml:space="preserve">architetture </w:t>
      </w:r>
      <w:r w:rsidR="00CD350E" w:rsidRPr="00DC4AA6">
        <w:rPr>
          <w:rFonts w:asciiTheme="majorHAnsi" w:eastAsia="Calibri" w:hAnsiTheme="majorHAnsi" w:cstheme="majorHAnsi"/>
          <w:lang w:val="it-IT"/>
        </w:rPr>
        <w:t xml:space="preserve">data </w:t>
      </w:r>
      <w:proofErr w:type="spellStart"/>
      <w:r w:rsidR="00CD350E" w:rsidRPr="00DC4AA6">
        <w:rPr>
          <w:rFonts w:asciiTheme="majorHAnsi" w:eastAsia="Calibri" w:hAnsiTheme="majorHAnsi" w:cstheme="majorHAnsi"/>
          <w:lang w:val="it-IT"/>
        </w:rPr>
        <w:t>fabric</w:t>
      </w:r>
      <w:proofErr w:type="spellEnd"/>
      <w:r w:rsidR="00CD350E" w:rsidRPr="00DC4AA6">
        <w:rPr>
          <w:rFonts w:asciiTheme="majorHAnsi" w:eastAsia="Calibri" w:hAnsiTheme="majorHAnsi" w:cstheme="majorHAnsi"/>
          <w:lang w:val="it-IT"/>
        </w:rPr>
        <w:t xml:space="preserve"> e data mesh </w:t>
      </w:r>
      <w:r w:rsidRPr="00DC4AA6">
        <w:rPr>
          <w:rFonts w:asciiTheme="majorHAnsi" w:eastAsia="Calibri" w:hAnsiTheme="majorHAnsi" w:cstheme="majorHAnsi"/>
          <w:lang w:val="it-IT"/>
        </w:rPr>
        <w:t xml:space="preserve">sono state scelte ampiamente dai clienti </w:t>
      </w:r>
      <w:proofErr w:type="spellStart"/>
      <w:r w:rsidRPr="00DC4AA6">
        <w:rPr>
          <w:rFonts w:asciiTheme="majorHAnsi" w:eastAsia="Calibri" w:hAnsiTheme="majorHAnsi" w:cstheme="majorHAnsi"/>
          <w:lang w:val="it-IT"/>
        </w:rPr>
        <w:t>Denodo</w:t>
      </w:r>
      <w:proofErr w:type="spellEnd"/>
      <w:r w:rsidR="00CD350E" w:rsidRPr="00DC4AA6">
        <w:rPr>
          <w:rFonts w:asciiTheme="majorHAnsi" w:eastAsia="Calibri" w:hAnsiTheme="majorHAnsi" w:cstheme="majorHAnsi"/>
          <w:lang w:val="it-IT"/>
        </w:rPr>
        <w:t xml:space="preserve">. </w:t>
      </w:r>
      <w:r w:rsidR="002F4A63" w:rsidRPr="00DC4AA6">
        <w:rPr>
          <w:rFonts w:asciiTheme="majorHAnsi" w:eastAsia="Calibri" w:hAnsiTheme="majorHAnsi" w:cstheme="majorHAnsi"/>
          <w:lang w:val="it-IT"/>
        </w:rPr>
        <w:t xml:space="preserve">Secondo il report, infatti, </w:t>
      </w:r>
      <w:r w:rsidRPr="00DC4AA6">
        <w:rPr>
          <w:rFonts w:asciiTheme="majorHAnsi" w:eastAsia="Calibri" w:hAnsiTheme="majorHAnsi" w:cstheme="majorHAnsi"/>
          <w:lang w:val="it-IT"/>
        </w:rPr>
        <w:t>“</w:t>
      </w:r>
      <w:r w:rsidR="002F4A63" w:rsidRPr="00DC4AA6">
        <w:rPr>
          <w:rFonts w:asciiTheme="majorHAnsi" w:eastAsia="Calibri" w:hAnsiTheme="majorHAnsi" w:cstheme="majorHAnsi"/>
          <w:lang w:val="it-IT"/>
        </w:rPr>
        <w:t xml:space="preserve">entro la fine del 2024 l’integrazione manuale dei dati sarà ridotta fino al 50% grazie all’adozione di modelli di data </w:t>
      </w:r>
      <w:proofErr w:type="spellStart"/>
      <w:r w:rsidR="002F4A63" w:rsidRPr="00DC4AA6">
        <w:rPr>
          <w:rFonts w:asciiTheme="majorHAnsi" w:eastAsia="Calibri" w:hAnsiTheme="majorHAnsi" w:cstheme="majorHAnsi"/>
          <w:lang w:val="it-IT"/>
        </w:rPr>
        <w:t>fabric</w:t>
      </w:r>
      <w:proofErr w:type="spellEnd"/>
      <w:r w:rsidR="002F4A63" w:rsidRPr="00DC4AA6">
        <w:rPr>
          <w:rFonts w:asciiTheme="majorHAnsi" w:eastAsia="Calibri" w:hAnsiTheme="majorHAnsi" w:cstheme="majorHAnsi"/>
          <w:lang w:val="it-IT"/>
        </w:rPr>
        <w:t xml:space="preserve"> che supportano l’integrazione dei dati aumentata.</w:t>
      </w:r>
      <w:r w:rsidRPr="00DC4AA6">
        <w:rPr>
          <w:rFonts w:asciiTheme="majorHAnsi" w:eastAsia="Calibri" w:hAnsiTheme="majorHAnsi" w:cstheme="majorHAnsi"/>
          <w:lang w:val="it-IT"/>
        </w:rPr>
        <w:t>”</w:t>
      </w:r>
    </w:p>
    <w:p w14:paraId="0000000C" w14:textId="77777777" w:rsidR="00E86BFD" w:rsidRPr="00DC4AA6" w:rsidRDefault="00E86BFD" w:rsidP="00DC4AA6">
      <w:pPr>
        <w:jc w:val="both"/>
        <w:rPr>
          <w:rFonts w:asciiTheme="majorHAnsi" w:eastAsia="Calibri" w:hAnsiTheme="majorHAnsi" w:cstheme="majorHAnsi"/>
          <w:lang w:val="it-IT"/>
        </w:rPr>
      </w:pPr>
    </w:p>
    <w:p w14:paraId="60E30B59" w14:textId="6939F07E" w:rsidR="006A4B14" w:rsidRPr="00DC4AA6" w:rsidRDefault="00794C15" w:rsidP="00DC4AA6">
      <w:pPr>
        <w:jc w:val="both"/>
        <w:rPr>
          <w:rFonts w:asciiTheme="majorHAnsi" w:eastAsia="Calibri" w:hAnsiTheme="majorHAnsi" w:cstheme="majorHAnsi"/>
          <w:lang w:val="it-IT"/>
        </w:rPr>
      </w:pPr>
      <w:r w:rsidRPr="00DC4AA6">
        <w:rPr>
          <w:rFonts w:asciiTheme="majorHAnsi" w:eastAsia="Calibri" w:hAnsiTheme="majorHAnsi" w:cstheme="majorHAnsi"/>
          <w:lang w:val="it-IT"/>
        </w:rPr>
        <w:t xml:space="preserve">La piattaforma </w:t>
      </w:r>
      <w:r w:rsidR="00EB0BA3">
        <w:fldChar w:fldCharType="begin"/>
      </w:r>
      <w:r w:rsidR="00EB0BA3" w:rsidRPr="00EB0BA3">
        <w:rPr>
          <w:lang w:val="it-IT"/>
        </w:rPr>
        <w:instrText xml:space="preserve"> HYPERLINK "https://www.denodo.com/en/denodo-platform/overview" </w:instrText>
      </w:r>
      <w:r w:rsidR="00EB0BA3">
        <w:fldChar w:fldCharType="separate"/>
      </w:r>
      <w:proofErr w:type="spellStart"/>
      <w:r w:rsidR="006A4B14" w:rsidRPr="00DC4AA6">
        <w:rPr>
          <w:rStyle w:val="Collegamentoipertestuale"/>
          <w:rFonts w:asciiTheme="majorHAnsi" w:eastAsia="Calibri" w:hAnsiTheme="majorHAnsi" w:cstheme="majorHAnsi"/>
          <w:lang w:val="it-IT"/>
        </w:rPr>
        <w:t>Denodo</w:t>
      </w:r>
      <w:proofErr w:type="spellEnd"/>
      <w:r w:rsidR="00EB0BA3">
        <w:rPr>
          <w:rStyle w:val="Collegamentoipertestuale"/>
          <w:rFonts w:asciiTheme="majorHAnsi" w:eastAsia="Calibri" w:hAnsiTheme="majorHAnsi" w:cstheme="majorHAnsi"/>
          <w:lang w:val="it-IT"/>
        </w:rPr>
        <w:fldChar w:fldCharType="end"/>
      </w:r>
      <w:r w:rsidR="006A4B14" w:rsidRPr="00DC4AA6">
        <w:rPr>
          <w:rFonts w:asciiTheme="majorHAnsi" w:eastAsia="Calibri" w:hAnsiTheme="majorHAnsi" w:cstheme="majorHAnsi"/>
          <w:lang w:val="it-IT"/>
        </w:rPr>
        <w:t xml:space="preserve"> per l’integrazione, la gestione e la delivery dei dati sfrutta la tecnologia di </w:t>
      </w:r>
      <w:r w:rsidR="00EB0BA3">
        <w:fldChar w:fldCharType="begin"/>
      </w:r>
      <w:r w:rsidR="00EB0BA3" w:rsidRPr="00EB0BA3">
        <w:rPr>
          <w:lang w:val="it-IT"/>
        </w:rPr>
        <w:instrText xml:space="preserve"> HYPERLINK "https://www.denodo.com/en/data-virtualization/overview" </w:instrText>
      </w:r>
      <w:r w:rsidR="00EB0BA3">
        <w:fldChar w:fldCharType="separate"/>
      </w:r>
      <w:r w:rsidR="006A4B14" w:rsidRPr="00DC4AA6">
        <w:rPr>
          <w:rStyle w:val="Collegamentoipertestuale"/>
          <w:rFonts w:asciiTheme="majorHAnsi" w:eastAsia="Calibri" w:hAnsiTheme="majorHAnsi" w:cstheme="majorHAnsi"/>
          <w:lang w:val="it-IT"/>
        </w:rPr>
        <w:t>virtualizzazione dei dati</w:t>
      </w:r>
      <w:r w:rsidR="00EB0BA3">
        <w:rPr>
          <w:rStyle w:val="Collegamentoipertestuale"/>
          <w:rFonts w:asciiTheme="majorHAnsi" w:eastAsia="Calibri" w:hAnsiTheme="majorHAnsi" w:cstheme="majorHAnsi"/>
          <w:lang w:val="it-IT"/>
        </w:rPr>
        <w:fldChar w:fldCharType="end"/>
      </w:r>
      <w:r w:rsidR="000F5DBE" w:rsidRPr="00DC4AA6">
        <w:rPr>
          <w:rFonts w:asciiTheme="majorHAnsi" w:eastAsia="Calibri" w:hAnsiTheme="majorHAnsi" w:cstheme="majorHAnsi"/>
          <w:lang w:val="it-IT"/>
        </w:rPr>
        <w:t xml:space="preserve"> che, secondo il report, è una delle </w:t>
      </w:r>
      <w:r w:rsidRPr="00DC4AA6">
        <w:rPr>
          <w:rFonts w:asciiTheme="majorHAnsi" w:eastAsia="Calibri" w:hAnsiTheme="majorHAnsi" w:cstheme="majorHAnsi"/>
          <w:lang w:val="it-IT"/>
        </w:rPr>
        <w:t xml:space="preserve">funzionalità </w:t>
      </w:r>
      <w:r w:rsidR="00235999" w:rsidRPr="00DC4AA6">
        <w:rPr>
          <w:rFonts w:asciiTheme="majorHAnsi" w:eastAsia="Calibri" w:hAnsiTheme="majorHAnsi" w:cstheme="majorHAnsi"/>
          <w:lang w:val="it-IT"/>
        </w:rPr>
        <w:t xml:space="preserve">chiave </w:t>
      </w:r>
      <w:r w:rsidRPr="00DC4AA6">
        <w:rPr>
          <w:rFonts w:asciiTheme="majorHAnsi" w:eastAsia="Calibri" w:hAnsiTheme="majorHAnsi" w:cstheme="majorHAnsi"/>
          <w:lang w:val="it-IT"/>
        </w:rPr>
        <w:t xml:space="preserve">offerta dagli strumenti per l’integrazione </w:t>
      </w:r>
      <w:r w:rsidR="000F5DBE" w:rsidRPr="00DC4AA6">
        <w:rPr>
          <w:rFonts w:asciiTheme="majorHAnsi" w:eastAsia="Calibri" w:hAnsiTheme="majorHAnsi" w:cstheme="majorHAnsi"/>
          <w:lang w:val="it-IT"/>
        </w:rPr>
        <w:t xml:space="preserve">dei dati. </w:t>
      </w:r>
      <w:r w:rsidR="00235999" w:rsidRPr="00DC4AA6">
        <w:rPr>
          <w:rFonts w:asciiTheme="majorHAnsi" w:eastAsia="Calibri" w:hAnsiTheme="majorHAnsi" w:cstheme="majorHAnsi"/>
          <w:lang w:val="it-IT"/>
        </w:rPr>
        <w:t>Grazie al</w:t>
      </w:r>
      <w:r w:rsidR="000F5DBE" w:rsidRPr="00DC4AA6">
        <w:rPr>
          <w:rFonts w:asciiTheme="majorHAnsi" w:eastAsia="Calibri" w:hAnsiTheme="majorHAnsi" w:cstheme="majorHAnsi"/>
          <w:lang w:val="it-IT"/>
        </w:rPr>
        <w:t xml:space="preserve">la virtualizzazione ci si può connettere ai dati </w:t>
      </w:r>
      <w:r w:rsidR="00235999" w:rsidRPr="00DC4AA6">
        <w:rPr>
          <w:rFonts w:asciiTheme="majorHAnsi" w:eastAsia="Calibri" w:hAnsiTheme="majorHAnsi" w:cstheme="majorHAnsi"/>
          <w:lang w:val="it-IT"/>
        </w:rPr>
        <w:t>indipendentemente da dove si trovino</w:t>
      </w:r>
      <w:r w:rsidR="000F5DBE" w:rsidRPr="00DC4AA6">
        <w:rPr>
          <w:rFonts w:asciiTheme="majorHAnsi" w:eastAsia="Calibri" w:hAnsiTheme="majorHAnsi" w:cstheme="majorHAnsi"/>
          <w:lang w:val="it-IT"/>
        </w:rPr>
        <w:t>, dal loro formato o dalla latenza</w:t>
      </w:r>
      <w:r w:rsidR="00235999" w:rsidRPr="00DC4AA6">
        <w:rPr>
          <w:rFonts w:asciiTheme="majorHAnsi" w:eastAsia="Calibri" w:hAnsiTheme="majorHAnsi" w:cstheme="majorHAnsi"/>
          <w:lang w:val="it-IT"/>
        </w:rPr>
        <w:t>: infatti,</w:t>
      </w:r>
      <w:r w:rsidR="000F5DBE" w:rsidRPr="00DC4AA6">
        <w:rPr>
          <w:rFonts w:asciiTheme="majorHAnsi" w:eastAsia="Calibri" w:hAnsiTheme="majorHAnsi" w:cstheme="majorHAnsi"/>
          <w:lang w:val="it-IT"/>
        </w:rPr>
        <w:t xml:space="preserve"> i dati raccolti in repository diverse sono integrati virtualmente e inviati rapidamente alle applicazioni destinate </w:t>
      </w:r>
      <w:r w:rsidR="005C09FA" w:rsidRPr="00DC4AA6">
        <w:rPr>
          <w:rFonts w:asciiTheme="majorHAnsi" w:eastAsia="Calibri" w:hAnsiTheme="majorHAnsi" w:cstheme="majorHAnsi"/>
          <w:lang w:val="it-IT"/>
        </w:rPr>
        <w:t>agli utenti</w:t>
      </w:r>
      <w:r w:rsidR="000F5DBE" w:rsidRPr="00DC4AA6">
        <w:rPr>
          <w:rFonts w:asciiTheme="majorHAnsi" w:eastAsia="Calibri" w:hAnsiTheme="majorHAnsi" w:cstheme="majorHAnsi"/>
          <w:lang w:val="it-IT"/>
        </w:rPr>
        <w:t xml:space="preserve"> business. Nel report Gartner dichiara che “il mercato ha </w:t>
      </w:r>
      <w:r w:rsidR="00ED4FE4" w:rsidRPr="00DC4AA6">
        <w:rPr>
          <w:rFonts w:asciiTheme="majorHAnsi" w:eastAsia="Calibri" w:hAnsiTheme="majorHAnsi" w:cstheme="majorHAnsi"/>
          <w:lang w:val="it-IT"/>
        </w:rPr>
        <w:t xml:space="preserve">finalmente compreso che gli strumenti di integrazione dati che non </w:t>
      </w:r>
      <w:r w:rsidR="00DD3A65" w:rsidRPr="00DC4AA6">
        <w:rPr>
          <w:rFonts w:asciiTheme="majorHAnsi" w:eastAsia="Calibri" w:hAnsiTheme="majorHAnsi" w:cstheme="majorHAnsi"/>
          <w:lang w:val="it-IT"/>
        </w:rPr>
        <w:t>usano</w:t>
      </w:r>
      <w:r w:rsidR="0064081A" w:rsidRPr="00DC4AA6">
        <w:rPr>
          <w:rFonts w:asciiTheme="majorHAnsi" w:eastAsia="Calibri" w:hAnsiTheme="majorHAnsi" w:cstheme="majorHAnsi"/>
          <w:lang w:val="it-IT"/>
        </w:rPr>
        <w:t xml:space="preserve"> </w:t>
      </w:r>
      <w:r w:rsidR="00DD3A65" w:rsidRPr="00DC4AA6">
        <w:rPr>
          <w:rFonts w:asciiTheme="majorHAnsi" w:eastAsia="Calibri" w:hAnsiTheme="majorHAnsi" w:cstheme="majorHAnsi"/>
          <w:lang w:val="it-IT"/>
        </w:rPr>
        <w:t xml:space="preserve">architetture di gestione dati basate </w:t>
      </w:r>
      <w:r w:rsidR="0064081A" w:rsidRPr="00DC4AA6">
        <w:rPr>
          <w:rFonts w:asciiTheme="majorHAnsi" w:eastAsia="Calibri" w:hAnsiTheme="majorHAnsi" w:cstheme="majorHAnsi"/>
          <w:lang w:val="it-IT"/>
        </w:rPr>
        <w:t xml:space="preserve">in egual misura </w:t>
      </w:r>
      <w:r w:rsidR="00DD3A65" w:rsidRPr="00DC4AA6">
        <w:rPr>
          <w:rFonts w:asciiTheme="majorHAnsi" w:eastAsia="Calibri" w:hAnsiTheme="majorHAnsi" w:cstheme="majorHAnsi"/>
          <w:lang w:val="it-IT"/>
        </w:rPr>
        <w:t xml:space="preserve">sulla raccolta e sulla connessione avranno sempre silos di dati e/o infrastrutture scarsamente integrate.” Oltre alla virtualizzazione, </w:t>
      </w:r>
      <w:proofErr w:type="spellStart"/>
      <w:r w:rsidR="00DD3A65" w:rsidRPr="00DC4AA6">
        <w:rPr>
          <w:rFonts w:asciiTheme="majorHAnsi" w:eastAsia="Calibri" w:hAnsiTheme="majorHAnsi" w:cstheme="majorHAnsi"/>
          <w:lang w:val="it-IT"/>
        </w:rPr>
        <w:t>Denodo</w:t>
      </w:r>
      <w:proofErr w:type="spellEnd"/>
      <w:r w:rsidR="00DD3A65" w:rsidRPr="00DC4AA6">
        <w:rPr>
          <w:rFonts w:asciiTheme="majorHAnsi" w:eastAsia="Calibri" w:hAnsiTheme="majorHAnsi" w:cstheme="majorHAnsi"/>
          <w:lang w:val="it-IT"/>
        </w:rPr>
        <w:t xml:space="preserve"> si serve di altri strumenti come data</w:t>
      </w:r>
      <w:r w:rsidR="00F11820" w:rsidRPr="00DC4AA6">
        <w:rPr>
          <w:rFonts w:asciiTheme="majorHAnsi" w:eastAsia="Calibri" w:hAnsiTheme="majorHAnsi" w:cstheme="majorHAnsi"/>
          <w:lang w:val="it-IT"/>
        </w:rPr>
        <w:t xml:space="preserve"> </w:t>
      </w:r>
      <w:proofErr w:type="spellStart"/>
      <w:r w:rsidR="00F11820" w:rsidRPr="00DC4AA6">
        <w:rPr>
          <w:rFonts w:asciiTheme="majorHAnsi" w:eastAsia="Calibri" w:hAnsiTheme="majorHAnsi" w:cstheme="majorHAnsi"/>
          <w:lang w:val="it-IT"/>
        </w:rPr>
        <w:t>movement</w:t>
      </w:r>
      <w:proofErr w:type="spellEnd"/>
      <w:r w:rsidR="00F11820" w:rsidRPr="00DC4AA6">
        <w:rPr>
          <w:rFonts w:asciiTheme="majorHAnsi" w:eastAsia="Calibri" w:hAnsiTheme="majorHAnsi" w:cstheme="majorHAnsi"/>
          <w:lang w:val="it-IT"/>
        </w:rPr>
        <w:t xml:space="preserve"> </w:t>
      </w:r>
      <w:proofErr w:type="spellStart"/>
      <w:r w:rsidR="00F11820" w:rsidRPr="00DC4AA6">
        <w:rPr>
          <w:rFonts w:asciiTheme="majorHAnsi" w:eastAsia="Calibri" w:hAnsiTheme="majorHAnsi" w:cstheme="majorHAnsi"/>
          <w:lang w:val="it-IT"/>
        </w:rPr>
        <w:t>topology</w:t>
      </w:r>
      <w:proofErr w:type="spellEnd"/>
      <w:r w:rsidR="00F11820" w:rsidRPr="00DC4AA6">
        <w:rPr>
          <w:rFonts w:asciiTheme="majorHAnsi" w:eastAsia="Calibri" w:hAnsiTheme="majorHAnsi" w:cstheme="majorHAnsi"/>
          <w:lang w:val="it-IT"/>
        </w:rPr>
        <w:t xml:space="preserve">, stream data </w:t>
      </w:r>
      <w:proofErr w:type="spellStart"/>
      <w:r w:rsidR="00F11820" w:rsidRPr="00DC4AA6">
        <w:rPr>
          <w:rFonts w:asciiTheme="majorHAnsi" w:eastAsia="Calibri" w:hAnsiTheme="majorHAnsi" w:cstheme="majorHAnsi"/>
          <w:lang w:val="it-IT"/>
        </w:rPr>
        <w:t>integration</w:t>
      </w:r>
      <w:proofErr w:type="spellEnd"/>
      <w:r w:rsidR="00F11820" w:rsidRPr="00DC4AA6">
        <w:rPr>
          <w:rFonts w:asciiTheme="majorHAnsi" w:eastAsia="Calibri" w:hAnsiTheme="majorHAnsi" w:cstheme="majorHAnsi"/>
          <w:lang w:val="it-IT"/>
        </w:rPr>
        <w:t xml:space="preserve">, servizi API, trasformazione di dati complessi, integrazione di dati aumentata, </w:t>
      </w:r>
      <w:r w:rsidR="00777084" w:rsidRPr="00DC4AA6">
        <w:rPr>
          <w:rFonts w:asciiTheme="majorHAnsi" w:eastAsia="Calibri" w:hAnsiTheme="majorHAnsi" w:cstheme="majorHAnsi"/>
          <w:lang w:val="it-IT"/>
        </w:rPr>
        <w:t xml:space="preserve">data </w:t>
      </w:r>
      <w:proofErr w:type="spellStart"/>
      <w:r w:rsidR="00777084" w:rsidRPr="00DC4AA6">
        <w:rPr>
          <w:rFonts w:asciiTheme="majorHAnsi" w:eastAsia="Calibri" w:hAnsiTheme="majorHAnsi" w:cstheme="majorHAnsi"/>
          <w:lang w:val="it-IT"/>
        </w:rPr>
        <w:t>preparation</w:t>
      </w:r>
      <w:proofErr w:type="spellEnd"/>
      <w:r w:rsidR="00F11820" w:rsidRPr="00DC4AA6">
        <w:rPr>
          <w:rFonts w:asciiTheme="majorHAnsi" w:eastAsia="Calibri" w:hAnsiTheme="majorHAnsi" w:cstheme="majorHAnsi"/>
          <w:lang w:val="it-IT"/>
        </w:rPr>
        <w:t xml:space="preserve"> e portabilità dell’integrazione.</w:t>
      </w:r>
    </w:p>
    <w:p w14:paraId="15C39FD3" w14:textId="77777777" w:rsidR="000F5DBE" w:rsidRPr="00DC4AA6" w:rsidRDefault="000F5DBE" w:rsidP="00DC4AA6">
      <w:pPr>
        <w:jc w:val="both"/>
        <w:rPr>
          <w:rFonts w:asciiTheme="majorHAnsi" w:hAnsiTheme="majorHAnsi" w:cstheme="majorHAnsi"/>
          <w:lang w:val="it-IT"/>
        </w:rPr>
      </w:pPr>
    </w:p>
    <w:p w14:paraId="18F08C0A" w14:textId="056414A1" w:rsidR="00934210" w:rsidRPr="00DC4AA6" w:rsidRDefault="00E20C94" w:rsidP="00DC4AA6">
      <w:pPr>
        <w:shd w:val="clear" w:color="auto" w:fill="FFFFFF"/>
        <w:spacing w:before="240" w:after="240" w:line="268" w:lineRule="auto"/>
        <w:jc w:val="both"/>
        <w:rPr>
          <w:rFonts w:asciiTheme="majorHAnsi" w:eastAsia="Calibri" w:hAnsiTheme="majorHAnsi" w:cstheme="majorHAnsi"/>
          <w:i/>
          <w:iCs/>
          <w:lang w:val="it-IT"/>
        </w:rPr>
      </w:pPr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“Sono entusiasta di vedere </w:t>
      </w:r>
      <w:proofErr w:type="spellStart"/>
      <w:r w:rsidRPr="00DC4AA6">
        <w:rPr>
          <w:rFonts w:asciiTheme="majorHAnsi" w:eastAsia="Calibri" w:hAnsiTheme="majorHAnsi" w:cstheme="majorHAnsi"/>
          <w:i/>
          <w:iCs/>
          <w:lang w:val="it-IT"/>
        </w:rPr>
        <w:t>Denodo</w:t>
      </w:r>
      <w:proofErr w:type="spellEnd"/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 posizionato per il terzo anno </w:t>
      </w:r>
      <w:r w:rsidR="007446FD">
        <w:rPr>
          <w:rFonts w:asciiTheme="majorHAnsi" w:eastAsia="Calibri" w:hAnsiTheme="majorHAnsi" w:cstheme="majorHAnsi"/>
          <w:i/>
          <w:iCs/>
          <w:lang w:val="it-IT"/>
        </w:rPr>
        <w:t>consecutivo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 tra </w:t>
      </w:r>
      <w:r w:rsidR="008A762C" w:rsidRPr="00DC4AA6">
        <w:rPr>
          <w:rFonts w:asciiTheme="majorHAnsi" w:eastAsia="Calibri" w:hAnsiTheme="majorHAnsi" w:cstheme="majorHAnsi"/>
          <w:i/>
          <w:iCs/>
          <w:lang w:val="it-IT"/>
        </w:rPr>
        <w:t xml:space="preserve">i </w:t>
      </w:r>
      <w:r w:rsidR="007446FD">
        <w:rPr>
          <w:rFonts w:asciiTheme="majorHAnsi" w:eastAsia="Calibri" w:hAnsiTheme="majorHAnsi" w:cstheme="majorHAnsi"/>
          <w:i/>
          <w:iCs/>
          <w:lang w:val="it-IT"/>
        </w:rPr>
        <w:t>L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eader nel Magic </w:t>
      </w:r>
      <w:proofErr w:type="spellStart"/>
      <w:r w:rsidR="007446FD">
        <w:rPr>
          <w:rFonts w:asciiTheme="majorHAnsi" w:eastAsia="Calibri" w:hAnsiTheme="majorHAnsi" w:cstheme="majorHAnsi"/>
          <w:i/>
          <w:iCs/>
          <w:lang w:val="it-IT"/>
        </w:rPr>
        <w:t>Quadrant</w:t>
      </w:r>
      <w:proofErr w:type="spellEnd"/>
      <w:r w:rsidR="007446FD">
        <w:rPr>
          <w:rFonts w:asciiTheme="majorHAnsi" w:eastAsia="Calibri" w:hAnsiTheme="majorHAnsi" w:cstheme="majorHAnsi"/>
          <w:i/>
          <w:iCs/>
          <w:lang w:val="it-IT"/>
        </w:rPr>
        <w:t xml:space="preserve"> di 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>Gartner</w:t>
      </w:r>
      <w:r w:rsidRPr="00DC4AA6">
        <w:rPr>
          <w:rFonts w:asciiTheme="majorHAnsi" w:eastAsia="Calibri" w:hAnsiTheme="majorHAnsi" w:cstheme="majorHAnsi"/>
          <w:lang w:val="it-IT"/>
        </w:rPr>
        <w:t xml:space="preserve">,” ha affermato </w:t>
      </w:r>
      <w:r w:rsidRPr="00DC4AA6">
        <w:rPr>
          <w:rFonts w:asciiTheme="majorHAnsi" w:eastAsia="Calibri" w:hAnsiTheme="majorHAnsi" w:cstheme="majorHAnsi"/>
          <w:b/>
          <w:bCs/>
          <w:lang w:val="it-IT"/>
        </w:rPr>
        <w:t xml:space="preserve">Ravi Shankar, Senior Vice </w:t>
      </w:r>
      <w:proofErr w:type="spellStart"/>
      <w:r w:rsidRPr="00DC4AA6">
        <w:rPr>
          <w:rFonts w:asciiTheme="majorHAnsi" w:eastAsia="Calibri" w:hAnsiTheme="majorHAnsi" w:cstheme="majorHAnsi"/>
          <w:b/>
          <w:bCs/>
          <w:lang w:val="it-IT"/>
        </w:rPr>
        <w:t>President</w:t>
      </w:r>
      <w:proofErr w:type="spellEnd"/>
      <w:r w:rsidRPr="00DC4AA6">
        <w:rPr>
          <w:rFonts w:asciiTheme="majorHAnsi" w:eastAsia="Calibri" w:hAnsiTheme="majorHAnsi" w:cstheme="majorHAnsi"/>
          <w:b/>
          <w:bCs/>
          <w:lang w:val="it-IT"/>
        </w:rPr>
        <w:t xml:space="preserve"> and </w:t>
      </w:r>
      <w:proofErr w:type="spellStart"/>
      <w:r w:rsidRPr="00DC4AA6">
        <w:rPr>
          <w:rFonts w:asciiTheme="majorHAnsi" w:eastAsia="Calibri" w:hAnsiTheme="majorHAnsi" w:cstheme="majorHAnsi"/>
          <w:b/>
          <w:bCs/>
          <w:lang w:val="it-IT"/>
        </w:rPr>
        <w:t>Chief</w:t>
      </w:r>
      <w:proofErr w:type="spellEnd"/>
      <w:r w:rsidRPr="00DC4AA6">
        <w:rPr>
          <w:rFonts w:asciiTheme="majorHAnsi" w:eastAsia="Calibri" w:hAnsiTheme="majorHAnsi" w:cstheme="majorHAnsi"/>
          <w:b/>
          <w:bCs/>
          <w:lang w:val="it-IT"/>
        </w:rPr>
        <w:t xml:space="preserve"> Marketing </w:t>
      </w:r>
      <w:proofErr w:type="spellStart"/>
      <w:r w:rsidRPr="00DC4AA6">
        <w:rPr>
          <w:rFonts w:asciiTheme="majorHAnsi" w:eastAsia="Calibri" w:hAnsiTheme="majorHAnsi" w:cstheme="majorHAnsi"/>
          <w:b/>
          <w:bCs/>
          <w:lang w:val="it-IT"/>
        </w:rPr>
        <w:t>Officer</w:t>
      </w:r>
      <w:proofErr w:type="spellEnd"/>
      <w:r w:rsidRPr="00DC4AA6">
        <w:rPr>
          <w:rFonts w:asciiTheme="majorHAnsi" w:eastAsia="Calibri" w:hAnsiTheme="majorHAnsi" w:cstheme="majorHAnsi"/>
          <w:b/>
          <w:bCs/>
          <w:lang w:val="it-IT"/>
        </w:rPr>
        <w:t xml:space="preserve"> di </w:t>
      </w:r>
      <w:proofErr w:type="spellStart"/>
      <w:r w:rsidRPr="00DC4AA6">
        <w:rPr>
          <w:rFonts w:asciiTheme="majorHAnsi" w:eastAsia="Calibri" w:hAnsiTheme="majorHAnsi" w:cstheme="majorHAnsi"/>
          <w:b/>
          <w:bCs/>
          <w:lang w:val="it-IT"/>
        </w:rPr>
        <w:t>Denodo</w:t>
      </w:r>
      <w:proofErr w:type="spellEnd"/>
      <w:r w:rsidRPr="00DC4AA6">
        <w:rPr>
          <w:rFonts w:asciiTheme="majorHAnsi" w:eastAsia="Calibri" w:hAnsiTheme="majorHAnsi" w:cstheme="majorHAnsi"/>
          <w:lang w:val="it-IT"/>
        </w:rPr>
        <w:t>. “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La piattaforma </w:t>
      </w:r>
      <w:proofErr w:type="spellStart"/>
      <w:r w:rsidRPr="00DC4AA6">
        <w:rPr>
          <w:rFonts w:asciiTheme="majorHAnsi" w:eastAsia="Calibri" w:hAnsiTheme="majorHAnsi" w:cstheme="majorHAnsi"/>
          <w:i/>
          <w:iCs/>
          <w:lang w:val="it-IT"/>
        </w:rPr>
        <w:t>Denodo</w:t>
      </w:r>
      <w:proofErr w:type="spellEnd"/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 </w:t>
      </w:r>
      <w:r w:rsidR="007446FD">
        <w:rPr>
          <w:rFonts w:asciiTheme="majorHAnsi" w:eastAsia="Calibri" w:hAnsiTheme="majorHAnsi" w:cstheme="majorHAnsi"/>
          <w:i/>
          <w:iCs/>
          <w:lang w:val="it-IT"/>
        </w:rPr>
        <w:t>abilita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 un </w:t>
      </w:r>
      <w:r w:rsidR="007446FD" w:rsidRPr="00D72136">
        <w:rPr>
          <w:rFonts w:asciiTheme="majorHAnsi" w:eastAsia="Calibri" w:hAnsiTheme="majorHAnsi" w:cstheme="majorHAnsi"/>
          <w:i/>
          <w:iCs/>
          <w:lang w:val="it-IT"/>
        </w:rPr>
        <w:t>moderno</w:t>
      </w:r>
      <w:r w:rsidR="007446FD" w:rsidRPr="007446FD">
        <w:rPr>
          <w:rFonts w:asciiTheme="majorHAnsi" w:eastAsia="Calibri" w:hAnsiTheme="majorHAnsi" w:cstheme="majorHAnsi"/>
          <w:i/>
          <w:iCs/>
          <w:lang w:val="it-IT"/>
        </w:rPr>
        <w:t xml:space="preserve"> 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approccio logico per l’integrazione, la gestione e la </w:t>
      </w:r>
      <w:r w:rsidR="006A4B14" w:rsidRPr="00DC4AA6">
        <w:rPr>
          <w:rFonts w:asciiTheme="majorHAnsi" w:eastAsia="Calibri" w:hAnsiTheme="majorHAnsi" w:cstheme="majorHAnsi"/>
          <w:i/>
          <w:iCs/>
          <w:lang w:val="it-IT"/>
        </w:rPr>
        <w:t>delivery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 dei dati, offrendo così </w:t>
      </w:r>
      <w:r w:rsidR="00BA4AC6">
        <w:rPr>
          <w:rFonts w:asciiTheme="majorHAnsi" w:eastAsia="Calibri" w:hAnsiTheme="majorHAnsi" w:cstheme="majorHAnsi"/>
          <w:i/>
          <w:iCs/>
          <w:lang w:val="it-IT"/>
        </w:rPr>
        <w:t>funzionalità</w:t>
      </w:r>
      <w:r w:rsidR="00BA4AC6" w:rsidRPr="00DC4AA6">
        <w:rPr>
          <w:rFonts w:asciiTheme="majorHAnsi" w:eastAsia="Calibri" w:hAnsiTheme="majorHAnsi" w:cstheme="majorHAnsi"/>
          <w:i/>
          <w:iCs/>
          <w:lang w:val="it-IT"/>
        </w:rPr>
        <w:t xml:space="preserve"> 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>chiav</w:t>
      </w:r>
      <w:r w:rsidR="00A05E82" w:rsidRPr="00DC4AA6">
        <w:rPr>
          <w:rFonts w:asciiTheme="majorHAnsi" w:eastAsia="Calibri" w:hAnsiTheme="majorHAnsi" w:cstheme="majorHAnsi"/>
          <w:i/>
          <w:iCs/>
          <w:lang w:val="it-IT"/>
        </w:rPr>
        <w:t>e</w:t>
      </w:r>
      <w:r w:rsidRPr="00DC4AA6">
        <w:rPr>
          <w:rFonts w:asciiTheme="majorHAnsi" w:eastAsia="Calibri" w:hAnsiTheme="majorHAnsi" w:cstheme="majorHAnsi"/>
          <w:i/>
          <w:iCs/>
          <w:lang w:val="it-IT"/>
        </w:rPr>
        <w:t xml:space="preserve"> come i l</w:t>
      </w:r>
      <w:r w:rsidR="00A05E82" w:rsidRPr="00DC4AA6">
        <w:rPr>
          <w:rFonts w:asciiTheme="majorHAnsi" w:eastAsia="Calibri" w:hAnsiTheme="majorHAnsi" w:cstheme="majorHAnsi"/>
          <w:i/>
          <w:iCs/>
          <w:lang w:val="it-IT"/>
        </w:rPr>
        <w:t xml:space="preserve">ivelli di astrazione dei dati, accelerazione di smart query basata su AI/ML per carichi di lavoro analitici complessi, </w:t>
      </w:r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catalogo dati integrato basato su AI/ML e gestione automatizzata delle infrastrutture cloud. </w:t>
      </w:r>
      <w:proofErr w:type="spellStart"/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>Denodo</w:t>
      </w:r>
      <w:proofErr w:type="spellEnd"/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 è stata insignita del titolo di Customers’ Choice </w:t>
      </w:r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lastRenderedPageBreak/>
        <w:t xml:space="preserve">nel 2022 Gartner Peer Insights “Voice of the Customer”: Data Integration Tools. Siamo lieti di vedere che </w:t>
      </w:r>
      <w:r w:rsidR="00BA4AC6" w:rsidRPr="007065B4">
        <w:rPr>
          <w:rFonts w:asciiTheme="majorHAnsi" w:eastAsia="Calibri" w:hAnsiTheme="majorHAnsi" w:cstheme="majorHAnsi"/>
          <w:i/>
          <w:iCs/>
          <w:lang w:val="it-IT"/>
        </w:rPr>
        <w:t>imprese</w:t>
      </w:r>
      <w:r w:rsidR="00BA4AC6" w:rsidRPr="00BA4AC6">
        <w:rPr>
          <w:rFonts w:asciiTheme="majorHAnsi" w:eastAsia="Calibri" w:hAnsiTheme="majorHAnsi" w:cstheme="majorHAnsi"/>
          <w:i/>
          <w:iCs/>
          <w:lang w:val="it-IT"/>
        </w:rPr>
        <w:t xml:space="preserve"> </w:t>
      </w:r>
      <w:r w:rsidR="00BA4AC6">
        <w:rPr>
          <w:rFonts w:asciiTheme="majorHAnsi" w:eastAsia="Calibri" w:hAnsiTheme="majorHAnsi" w:cstheme="majorHAnsi"/>
          <w:i/>
          <w:iCs/>
          <w:lang w:val="it-IT"/>
        </w:rPr>
        <w:t xml:space="preserve">di </w:t>
      </w:r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grandi e medie </w:t>
      </w:r>
      <w:r w:rsidR="00BA4AC6">
        <w:rPr>
          <w:rFonts w:asciiTheme="majorHAnsi" w:eastAsia="Calibri" w:hAnsiTheme="majorHAnsi" w:cstheme="majorHAnsi"/>
          <w:i/>
          <w:iCs/>
          <w:lang w:val="it-IT"/>
        </w:rPr>
        <w:t xml:space="preserve">dimensioni </w:t>
      </w:r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sfruttano la piattaforma di </w:t>
      </w:r>
      <w:proofErr w:type="spellStart"/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>Denodo</w:t>
      </w:r>
      <w:proofErr w:type="spellEnd"/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 per gestire </w:t>
      </w:r>
      <w:r w:rsidR="00BA4AC6">
        <w:rPr>
          <w:rFonts w:asciiTheme="majorHAnsi" w:eastAsia="Calibri" w:hAnsiTheme="majorHAnsi" w:cstheme="majorHAnsi"/>
          <w:i/>
          <w:iCs/>
          <w:lang w:val="it-IT"/>
        </w:rPr>
        <w:t>volumi</w:t>
      </w:r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 di dati </w:t>
      </w:r>
      <w:r w:rsidR="00BA4AC6">
        <w:rPr>
          <w:rFonts w:asciiTheme="majorHAnsi" w:eastAsia="Calibri" w:hAnsiTheme="majorHAnsi" w:cstheme="majorHAnsi"/>
          <w:i/>
          <w:iCs/>
          <w:lang w:val="it-IT"/>
        </w:rPr>
        <w:t xml:space="preserve">di livello </w:t>
      </w:r>
      <w:proofErr w:type="spellStart"/>
      <w:r w:rsidR="00BA4AC6">
        <w:rPr>
          <w:rFonts w:asciiTheme="majorHAnsi" w:eastAsia="Calibri" w:hAnsiTheme="majorHAnsi" w:cstheme="majorHAnsi"/>
          <w:i/>
          <w:iCs/>
          <w:lang w:val="it-IT"/>
        </w:rPr>
        <w:t>enterprise</w:t>
      </w:r>
      <w:proofErr w:type="spellEnd"/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 </w:t>
      </w:r>
      <w:r w:rsidR="00BA4AC6">
        <w:rPr>
          <w:rFonts w:asciiTheme="majorHAnsi" w:eastAsia="Calibri" w:hAnsiTheme="majorHAnsi" w:cstheme="majorHAnsi"/>
          <w:i/>
          <w:iCs/>
          <w:lang w:val="it-IT"/>
        </w:rPr>
        <w:t>attraverso</w:t>
      </w:r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 architetture distribuite e </w:t>
      </w:r>
      <w:r w:rsidR="00BA4AC6">
        <w:rPr>
          <w:rFonts w:asciiTheme="majorHAnsi" w:eastAsia="Calibri" w:hAnsiTheme="majorHAnsi" w:cstheme="majorHAnsi"/>
          <w:i/>
          <w:iCs/>
          <w:lang w:val="it-IT"/>
        </w:rPr>
        <w:t>modell</w:t>
      </w:r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i </w:t>
      </w:r>
      <w:r w:rsidR="00BA4AC6">
        <w:rPr>
          <w:rFonts w:asciiTheme="majorHAnsi" w:eastAsia="Calibri" w:hAnsiTheme="majorHAnsi" w:cstheme="majorHAnsi"/>
          <w:i/>
          <w:iCs/>
          <w:lang w:val="it-IT"/>
        </w:rPr>
        <w:t>quali</w:t>
      </w:r>
      <w:r w:rsidR="00BA4AC6" w:rsidRPr="00DC4AA6">
        <w:rPr>
          <w:rFonts w:asciiTheme="majorHAnsi" w:eastAsia="Calibri" w:hAnsiTheme="majorHAnsi" w:cstheme="majorHAnsi"/>
          <w:i/>
          <w:iCs/>
          <w:lang w:val="it-IT"/>
        </w:rPr>
        <w:t xml:space="preserve"> </w:t>
      </w:r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il data </w:t>
      </w:r>
      <w:proofErr w:type="spellStart"/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>fabric</w:t>
      </w:r>
      <w:proofErr w:type="spellEnd"/>
      <w:r w:rsidR="00934210" w:rsidRPr="00DC4AA6">
        <w:rPr>
          <w:rFonts w:asciiTheme="majorHAnsi" w:eastAsia="Calibri" w:hAnsiTheme="majorHAnsi" w:cstheme="majorHAnsi"/>
          <w:i/>
          <w:iCs/>
          <w:lang w:val="it-IT"/>
        </w:rPr>
        <w:t xml:space="preserve"> e il data mesh.” </w:t>
      </w:r>
    </w:p>
    <w:p w14:paraId="0000000F" w14:textId="37AF8828" w:rsidR="00E86BFD" w:rsidRPr="00DC4AA6" w:rsidRDefault="00E20C94" w:rsidP="00DC4AA6">
      <w:pPr>
        <w:shd w:val="clear" w:color="auto" w:fill="FFFFFF"/>
        <w:spacing w:line="268" w:lineRule="auto"/>
        <w:jc w:val="both"/>
        <w:rPr>
          <w:rFonts w:asciiTheme="majorHAnsi" w:eastAsia="Calibri" w:hAnsiTheme="majorHAnsi" w:cstheme="majorHAnsi"/>
          <w:color w:val="555555"/>
          <w:lang w:val="it-IT"/>
        </w:rPr>
      </w:pPr>
      <w:r w:rsidRPr="00DC4AA6">
        <w:rPr>
          <w:rFonts w:asciiTheme="majorHAnsi" w:eastAsia="Calibri" w:hAnsiTheme="majorHAnsi" w:cstheme="majorHAnsi"/>
          <w:lang w:val="it-IT"/>
        </w:rPr>
        <w:t xml:space="preserve">Per scoprire le testimonianze dei clienti </w:t>
      </w:r>
      <w:proofErr w:type="spellStart"/>
      <w:r w:rsidRPr="00DC4AA6">
        <w:rPr>
          <w:rFonts w:asciiTheme="majorHAnsi" w:eastAsia="Calibri" w:hAnsiTheme="majorHAnsi" w:cstheme="majorHAnsi"/>
          <w:lang w:val="it-IT"/>
        </w:rPr>
        <w:t>Denodo</w:t>
      </w:r>
      <w:proofErr w:type="spellEnd"/>
      <w:r w:rsidRPr="00DC4AA6">
        <w:rPr>
          <w:rFonts w:asciiTheme="majorHAnsi" w:eastAsia="Calibri" w:hAnsiTheme="majorHAnsi" w:cstheme="majorHAnsi"/>
          <w:lang w:val="it-IT"/>
        </w:rPr>
        <w:t xml:space="preserve">: </w:t>
      </w:r>
      <w:r w:rsidR="00EB0BA3">
        <w:fldChar w:fldCharType="begin"/>
      </w:r>
      <w:r w:rsidR="00EB0BA3" w:rsidRPr="00EB0BA3">
        <w:rPr>
          <w:lang w:val="it-IT"/>
        </w:rPr>
        <w:instrText xml:space="preserve"> HYPERLINK "https://www.gartner.com/reviews/market/data-integration-tools/vendor/denodo" \h </w:instrText>
      </w:r>
      <w:r w:rsidR="00EB0BA3">
        <w:fldChar w:fldCharType="separate"/>
      </w:r>
      <w:r w:rsidR="00CC2F60" w:rsidRPr="00DC4AA6">
        <w:rPr>
          <w:rFonts w:asciiTheme="majorHAnsi" w:eastAsia="Calibri" w:hAnsiTheme="majorHAnsi" w:cstheme="majorHAnsi"/>
          <w:color w:val="1155CC"/>
          <w:u w:val="single"/>
          <w:lang w:val="it-IT"/>
        </w:rPr>
        <w:t>Gartner Peer Insights</w:t>
      </w:r>
      <w:r w:rsidR="00EB0BA3">
        <w:rPr>
          <w:rFonts w:asciiTheme="majorHAnsi" w:eastAsia="Calibri" w:hAnsiTheme="majorHAnsi" w:cstheme="majorHAnsi"/>
          <w:color w:val="1155CC"/>
          <w:u w:val="single"/>
          <w:lang w:val="it-IT"/>
        </w:rPr>
        <w:fldChar w:fldCharType="end"/>
      </w:r>
      <w:r w:rsidR="00CC2F60" w:rsidRPr="00DC4AA6">
        <w:rPr>
          <w:rFonts w:asciiTheme="majorHAnsi" w:eastAsia="Calibri" w:hAnsiTheme="majorHAnsi" w:cstheme="majorHAnsi"/>
          <w:color w:val="555555"/>
          <w:lang w:val="it-IT"/>
        </w:rPr>
        <w:t>.</w:t>
      </w:r>
    </w:p>
    <w:p w14:paraId="00000012" w14:textId="065D3D77" w:rsidR="00E86BFD" w:rsidRPr="00EB0BA3" w:rsidRDefault="00E86BFD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color w:val="555555"/>
          <w:sz w:val="24"/>
          <w:szCs w:val="24"/>
          <w:lang w:val="it-IT"/>
        </w:rPr>
      </w:pPr>
    </w:p>
    <w:p w14:paraId="00000013" w14:textId="64072937" w:rsidR="00E86BFD" w:rsidRPr="00DC4AA6" w:rsidRDefault="00CC2F60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sz w:val="20"/>
          <w:szCs w:val="20"/>
        </w:rPr>
      </w:pPr>
      <w:r w:rsidRPr="00DC4AA6">
        <w:rPr>
          <w:rFonts w:ascii="Calibri" w:eastAsia="Calibri" w:hAnsi="Calibri" w:cs="Calibri"/>
          <w:sz w:val="20"/>
          <w:szCs w:val="20"/>
        </w:rPr>
        <w:t>Gartner, Magic Quadrant for Data Integration Tools,</w:t>
      </w:r>
      <w:r w:rsidRPr="00DC4AA6">
        <w:rPr>
          <w:sz w:val="20"/>
          <w:szCs w:val="20"/>
        </w:rPr>
        <w:t xml:space="preserve"> </w:t>
      </w:r>
      <w:r w:rsidRPr="00DC4AA6">
        <w:rPr>
          <w:rFonts w:ascii="Calibri" w:eastAsia="Calibri" w:hAnsi="Calibri" w:cs="Calibri"/>
          <w:sz w:val="20"/>
          <w:szCs w:val="20"/>
        </w:rPr>
        <w:t xml:space="preserve">Ehtisham Zaidi, </w:t>
      </w:r>
      <w:proofErr w:type="spellStart"/>
      <w:r w:rsidRPr="00DC4AA6">
        <w:rPr>
          <w:rFonts w:ascii="Calibri" w:eastAsia="Calibri" w:hAnsi="Calibri" w:cs="Calibri"/>
          <w:sz w:val="20"/>
          <w:szCs w:val="20"/>
        </w:rPr>
        <w:t>Sharat</w:t>
      </w:r>
      <w:proofErr w:type="spellEnd"/>
      <w:r w:rsidRPr="00DC4AA6">
        <w:rPr>
          <w:rFonts w:ascii="Calibri" w:eastAsia="Calibri" w:hAnsi="Calibri" w:cs="Calibri"/>
          <w:sz w:val="20"/>
          <w:szCs w:val="20"/>
        </w:rPr>
        <w:t xml:space="preserve"> Menon, Robert </w:t>
      </w:r>
      <w:proofErr w:type="spellStart"/>
      <w:r w:rsidRPr="00DC4AA6">
        <w:rPr>
          <w:rFonts w:ascii="Calibri" w:eastAsia="Calibri" w:hAnsi="Calibri" w:cs="Calibri"/>
          <w:sz w:val="20"/>
          <w:szCs w:val="20"/>
        </w:rPr>
        <w:t>Thanaraj</w:t>
      </w:r>
      <w:proofErr w:type="spellEnd"/>
      <w:r w:rsidRPr="00DC4AA6">
        <w:rPr>
          <w:rFonts w:ascii="Calibri" w:eastAsia="Calibri" w:hAnsi="Calibri" w:cs="Calibri"/>
          <w:sz w:val="20"/>
          <w:szCs w:val="20"/>
        </w:rPr>
        <w:t xml:space="preserve">, Nina </w:t>
      </w:r>
      <w:proofErr w:type="spellStart"/>
      <w:r w:rsidRPr="00DC4AA6">
        <w:rPr>
          <w:rFonts w:ascii="Calibri" w:eastAsia="Calibri" w:hAnsi="Calibri" w:cs="Calibri"/>
          <w:sz w:val="20"/>
          <w:szCs w:val="20"/>
        </w:rPr>
        <w:t>Showell</w:t>
      </w:r>
      <w:proofErr w:type="spellEnd"/>
      <w:r w:rsidRPr="00DC4AA6">
        <w:rPr>
          <w:rFonts w:ascii="Calibri" w:eastAsia="Calibri" w:hAnsi="Calibri" w:cs="Calibri"/>
          <w:sz w:val="20"/>
          <w:szCs w:val="20"/>
        </w:rPr>
        <w:t>,</w:t>
      </w:r>
      <w:r w:rsidRPr="00DC4AA6">
        <w:rPr>
          <w:sz w:val="20"/>
          <w:szCs w:val="20"/>
        </w:rPr>
        <w:t xml:space="preserve"> </w:t>
      </w:r>
      <w:r w:rsidR="00682C78" w:rsidRPr="00DC4AA6">
        <w:rPr>
          <w:rFonts w:ascii="Calibri" w:eastAsia="Calibri" w:hAnsi="Calibri" w:cs="Calibri"/>
          <w:sz w:val="20"/>
          <w:szCs w:val="20"/>
        </w:rPr>
        <w:t xml:space="preserve">17 Agosto </w:t>
      </w:r>
      <w:r w:rsidRPr="00DC4AA6">
        <w:rPr>
          <w:rFonts w:ascii="Calibri" w:eastAsia="Calibri" w:hAnsi="Calibri" w:cs="Calibri"/>
          <w:sz w:val="20"/>
          <w:szCs w:val="20"/>
        </w:rPr>
        <w:t>2022</w:t>
      </w:r>
    </w:p>
    <w:p w14:paraId="00000014" w14:textId="01C51626" w:rsidR="00E86BFD" w:rsidRPr="00DC4AA6" w:rsidRDefault="00CC2F60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color w:val="555555"/>
          <w:sz w:val="20"/>
          <w:szCs w:val="20"/>
        </w:rPr>
      </w:pPr>
      <w:r w:rsidRPr="00DC4AA6">
        <w:rPr>
          <w:rFonts w:ascii="Calibri" w:eastAsia="Calibri" w:hAnsi="Calibri" w:cs="Calibri"/>
          <w:sz w:val="20"/>
          <w:szCs w:val="20"/>
        </w:rPr>
        <w:t>Gartner Peer Insights ‘Voice of the Customer’: Data Integration Tools,</w:t>
      </w:r>
      <w:r w:rsidRPr="00DC4AA6">
        <w:rPr>
          <w:sz w:val="20"/>
          <w:szCs w:val="20"/>
        </w:rPr>
        <w:t xml:space="preserve"> </w:t>
      </w:r>
      <w:proofErr w:type="spellStart"/>
      <w:r w:rsidR="00682C78" w:rsidRPr="00DC4AA6">
        <w:rPr>
          <w:rFonts w:ascii="Calibri" w:eastAsia="Calibri" w:hAnsi="Calibri" w:cs="Calibri"/>
          <w:sz w:val="20"/>
          <w:szCs w:val="20"/>
        </w:rPr>
        <w:t>Febbraio</w:t>
      </w:r>
      <w:proofErr w:type="spellEnd"/>
      <w:r w:rsidR="00682C78" w:rsidRPr="00DC4AA6">
        <w:rPr>
          <w:rFonts w:ascii="Calibri" w:eastAsia="Calibri" w:hAnsi="Calibri" w:cs="Calibri"/>
          <w:sz w:val="20"/>
          <w:szCs w:val="20"/>
        </w:rPr>
        <w:t xml:space="preserve"> </w:t>
      </w:r>
      <w:r w:rsidRPr="00DC4AA6">
        <w:rPr>
          <w:rFonts w:ascii="Calibri" w:eastAsia="Calibri" w:hAnsi="Calibri" w:cs="Calibri"/>
          <w:sz w:val="20"/>
          <w:szCs w:val="20"/>
        </w:rPr>
        <w:t>2022</w:t>
      </w:r>
    </w:p>
    <w:p w14:paraId="00000015" w14:textId="77777777" w:rsidR="00E86BFD" w:rsidRDefault="00E86BFD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4E6C962" w14:textId="77777777" w:rsidR="0006337E" w:rsidRDefault="0006337E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6F070D4" w14:textId="77777777" w:rsidR="0006337E" w:rsidRPr="00DC4AA6" w:rsidRDefault="0006337E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DC4AA6">
        <w:rPr>
          <w:rFonts w:ascii="Calibri" w:eastAsia="Calibri" w:hAnsi="Calibri" w:cs="Calibri"/>
          <w:b/>
          <w:bCs/>
          <w:sz w:val="20"/>
          <w:szCs w:val="20"/>
          <w:lang w:val="it-IT"/>
        </w:rPr>
        <w:t>Disclaimer Gartner</w:t>
      </w:r>
    </w:p>
    <w:p w14:paraId="3125663C" w14:textId="77777777" w:rsidR="0006337E" w:rsidRPr="00DC4AA6" w:rsidRDefault="0006337E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DC4AA6">
        <w:rPr>
          <w:rFonts w:ascii="Calibri" w:eastAsia="Calibri" w:hAnsi="Calibri" w:cs="Calibri"/>
          <w:sz w:val="20"/>
          <w:szCs w:val="20"/>
          <w:lang w:val="it-IT"/>
        </w:rPr>
        <w:t>Le recensioni di Gartner Peer Insights costituiscono le opinioni soggettive dei singoli utenti finali basate sulle loro esperienze e non rappresentano le opinioni di Gartner o delle sue affiliate.</w:t>
      </w:r>
    </w:p>
    <w:p w14:paraId="02CFD0E3" w14:textId="77777777" w:rsidR="0006337E" w:rsidRPr="00DC4AA6" w:rsidRDefault="0006337E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DC4AA6">
        <w:rPr>
          <w:rFonts w:ascii="Calibri" w:eastAsia="Calibri" w:hAnsi="Calibri" w:cs="Calibri"/>
          <w:sz w:val="20"/>
          <w:szCs w:val="20"/>
          <w:lang w:val="it-IT"/>
        </w:rPr>
        <w:t>Le Gartner Peer Insights Customers’ Choice comprendono le opinioni soggettive dei singoli utenti finali, le valutazioni e i dati applicati in base a una metodologia documentata; non rappresentano le opinioni né un endorsement da parte di Gartner o delle sue affiliate.</w:t>
      </w:r>
    </w:p>
    <w:p w14:paraId="798D33B5" w14:textId="77777777" w:rsidR="0006337E" w:rsidRPr="00DC4AA6" w:rsidRDefault="0006337E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DC4AA6">
        <w:rPr>
          <w:rFonts w:ascii="Calibri" w:eastAsia="Calibri" w:hAnsi="Calibri" w:cs="Calibri"/>
          <w:sz w:val="20"/>
          <w:szCs w:val="20"/>
          <w:lang w:val="it-IT"/>
        </w:rPr>
        <w:t xml:space="preserve">Gartner e Magic </w:t>
      </w:r>
      <w:proofErr w:type="spellStart"/>
      <w:r w:rsidRPr="00DC4AA6">
        <w:rPr>
          <w:rFonts w:ascii="Calibri" w:eastAsia="Calibri" w:hAnsi="Calibri" w:cs="Calibri"/>
          <w:sz w:val="20"/>
          <w:szCs w:val="20"/>
          <w:lang w:val="it-IT"/>
        </w:rPr>
        <w:t>Quadrant</w:t>
      </w:r>
      <w:proofErr w:type="spellEnd"/>
      <w:r w:rsidRPr="00DC4AA6">
        <w:rPr>
          <w:rFonts w:ascii="Calibri" w:eastAsia="Calibri" w:hAnsi="Calibri" w:cs="Calibri"/>
          <w:sz w:val="20"/>
          <w:szCs w:val="20"/>
          <w:lang w:val="it-IT"/>
        </w:rPr>
        <w:t xml:space="preserve"> sono marchi registrati di Gartner, Inc. e/o delle sue affiliate negli Stati Uniti e a livello internazionale e vengono utilizzati nel presente documento previa autorizzazione. Tutti i diritti riservati.</w:t>
      </w:r>
    </w:p>
    <w:p w14:paraId="373FF501" w14:textId="39059D25" w:rsidR="0006337E" w:rsidRPr="00DC4AA6" w:rsidRDefault="0006337E" w:rsidP="00DC4AA6">
      <w:pPr>
        <w:shd w:val="clear" w:color="auto" w:fill="FFFFFF"/>
        <w:spacing w:line="268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DC4AA6">
        <w:rPr>
          <w:rFonts w:ascii="Calibri" w:eastAsia="Calibri" w:hAnsi="Calibri" w:cs="Calibri"/>
          <w:sz w:val="20"/>
          <w:szCs w:val="20"/>
          <w:lang w:val="it-IT"/>
        </w:rPr>
        <w:t>Gartner non sostiene alcun fornitore, prodotto o servizio illustrato nelle sue pubblicazioni di ricerca e non consiglia agli utenti tecnologici di selezionare solo i fornitori con le valutazioni più alte o altre designazioni. Le pubblicazioni di ricerca di Gartner consistono nelle opinioni dell'organizzazione di ricerca di Gartner e non devono essere interpretate come affermazioni di fatto. Gartner declina ogni garanzia, espressa o implicita, in relazione a questa ricerca, inclusa qualsiasi garanzia di commerciabilità o idoneità per uno scopo particolare.</w:t>
      </w:r>
    </w:p>
    <w:p w14:paraId="0000001C" w14:textId="77777777" w:rsidR="00E86BFD" w:rsidRPr="00643103" w:rsidRDefault="00CC2F60" w:rsidP="00DC4AA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3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0AA40C53" w14:textId="77777777" w:rsidR="005C2DA9" w:rsidRDefault="005C2DA9" w:rsidP="00AB21F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pellingerror"/>
          <w:rFonts w:ascii="Calibri" w:hAnsi="Calibri" w:cs="Calibri"/>
          <w:b/>
          <w:bCs/>
          <w:color w:val="000000"/>
          <w:sz w:val="20"/>
          <w:szCs w:val="20"/>
        </w:rPr>
      </w:pPr>
    </w:p>
    <w:p w14:paraId="5CEF14AE" w14:textId="6B25225C" w:rsidR="005C2DA9" w:rsidRPr="00397B79" w:rsidRDefault="005C2DA9" w:rsidP="00AB21F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pellingerror"/>
          <w:rFonts w:ascii="Calibri" w:hAnsi="Calibri" w:cs="Calibri"/>
          <w:color w:val="000000"/>
          <w:sz w:val="22"/>
          <w:szCs w:val="22"/>
        </w:rPr>
      </w:pPr>
      <w:proofErr w:type="spellStart"/>
      <w:r w:rsidRPr="00B80CE9">
        <w:rPr>
          <w:rStyle w:val="spellingerror"/>
          <w:rFonts w:ascii="Calibri" w:hAnsi="Calibri" w:cs="Calibri"/>
          <w:b/>
          <w:bCs/>
          <w:color w:val="000000"/>
          <w:sz w:val="20"/>
          <w:szCs w:val="20"/>
        </w:rPr>
        <w:t>Denodo</w:t>
      </w:r>
      <w:proofErr w:type="spellEnd"/>
      <w:r>
        <w:rPr>
          <w:rStyle w:val="scxw30538968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3C6278">
        <w:rPr>
          <w:rFonts w:ascii="Calibri" w:hAnsi="Calibri" w:cs="Calibri"/>
          <w:b/>
          <w:bCs/>
          <w:color w:val="000000"/>
          <w:sz w:val="20"/>
          <w:szCs w:val="20"/>
        </w:rPr>
        <w:t>Denodo</w:t>
      </w:r>
      <w:proofErr w:type="spellEnd"/>
      <w:r w:rsidRPr="003C6278">
        <w:rPr>
          <w:rFonts w:ascii="Calibri" w:hAnsi="Calibri" w:cs="Calibri"/>
          <w:color w:val="000000"/>
          <w:sz w:val="20"/>
          <w:szCs w:val="20"/>
        </w:rPr>
        <w:t xml:space="preserve"> è leader nella gestione dei dati. La pluripremiata </w:t>
      </w:r>
      <w:proofErr w:type="spellStart"/>
      <w:r w:rsidRPr="003C6278">
        <w:rPr>
          <w:rFonts w:ascii="Calibri" w:hAnsi="Calibri" w:cs="Calibri"/>
          <w:color w:val="000000"/>
          <w:sz w:val="20"/>
          <w:szCs w:val="20"/>
        </w:rPr>
        <w:t>Denodo</w:t>
      </w:r>
      <w:proofErr w:type="spellEnd"/>
      <w:r w:rsidRPr="003C6278">
        <w:rPr>
          <w:rFonts w:ascii="Calibri" w:hAnsi="Calibri" w:cs="Calibri"/>
          <w:color w:val="000000"/>
          <w:sz w:val="20"/>
          <w:szCs w:val="20"/>
        </w:rPr>
        <w:t xml:space="preserve"> Platform è la principale piattaforma di integrazione, gestione e delivery dei dati che utilizza un approccio logico per abilitare la BI in modalità Self-service, la data science, l'integrazione dei dati ibridi/multi-cloud e i servizi di dati aziendali. Con più del 400% di ROI e milioni di dollari in termini di benefici, i clienti di </w:t>
      </w:r>
      <w:proofErr w:type="spellStart"/>
      <w:r w:rsidRPr="003C6278">
        <w:rPr>
          <w:rFonts w:ascii="Calibri" w:hAnsi="Calibri" w:cs="Calibri"/>
          <w:color w:val="000000"/>
          <w:sz w:val="20"/>
          <w:szCs w:val="20"/>
        </w:rPr>
        <w:t>Denodo</w:t>
      </w:r>
      <w:proofErr w:type="spellEnd"/>
      <w:r w:rsidRPr="003C6278">
        <w:rPr>
          <w:rFonts w:ascii="Calibri" w:hAnsi="Calibri" w:cs="Calibri"/>
          <w:color w:val="000000"/>
          <w:sz w:val="20"/>
          <w:szCs w:val="20"/>
        </w:rPr>
        <w:t xml:space="preserve">, di medie e grandi dimensioni ed in oltre 30 settori di mercato, hanno realizzato un ritorno economico in meno di sei mesi. Per ulteriori informazioni, visita </w:t>
      </w:r>
      <w:hyperlink r:id="rId9" w:history="1">
        <w:r w:rsidRPr="003C6278">
          <w:rPr>
            <w:rStyle w:val="Collegamentoipertestuale"/>
            <w:rFonts w:ascii="Calibri" w:hAnsi="Calibri" w:cs="Calibri"/>
            <w:sz w:val="20"/>
            <w:szCs w:val="20"/>
          </w:rPr>
          <w:t>www.denodo.com</w:t>
        </w:r>
      </w:hyperlink>
    </w:p>
    <w:p w14:paraId="5AF9467A" w14:textId="77777777" w:rsidR="005C2DA9" w:rsidRDefault="005C2DA9" w:rsidP="00AB21F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811AC69" w14:textId="77777777" w:rsidR="005C2DA9" w:rsidRDefault="005C2DA9" w:rsidP="00DC4A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###    </w:t>
      </w:r>
      <w:r>
        <w:rPr>
          <w:rStyle w:val="eop"/>
          <w:rFonts w:ascii="Calibri" w:hAnsi="Calibri" w:cs="Calibri"/>
          <w:color w:val="000000"/>
        </w:rPr>
        <w:t> </w:t>
      </w:r>
    </w:p>
    <w:p w14:paraId="490FF5CF" w14:textId="77777777" w:rsidR="005C2DA9" w:rsidRDefault="005C2DA9" w:rsidP="00AB21F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55F2D9" w14:textId="77777777" w:rsidR="005C2DA9" w:rsidRDefault="005C2DA9" w:rsidP="00AB21F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Per maggiori informazioni: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5230D7" w14:textId="77777777" w:rsidR="005C2DA9" w:rsidRPr="00BD3A31" w:rsidRDefault="005C2DA9" w:rsidP="00AB21F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BD3A3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Hotwire Public Relations Italy </w:t>
      </w:r>
    </w:p>
    <w:p w14:paraId="1C28A949" w14:textId="77777777" w:rsidR="005C2DA9" w:rsidRPr="00BD3A31" w:rsidRDefault="005C2DA9" w:rsidP="00AB21F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BD3A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+39 02 3664 3650 </w:t>
      </w:r>
      <w:r w:rsidRPr="00BD3A31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5EF30EB0" w14:textId="77777777" w:rsidR="005C2DA9" w:rsidRPr="00BD3A31" w:rsidRDefault="005C2DA9" w:rsidP="00DC4AA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BD3A31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en-US"/>
        </w:rPr>
        <w:t>denodoit@hotwireglobal.com</w:t>
      </w:r>
      <w:r w:rsidRPr="00BD3A31">
        <w:rPr>
          <w:rStyle w:val="eop"/>
          <w:rFonts w:ascii="Calibri" w:hAnsi="Calibri" w:cs="Calibri"/>
          <w:color w:val="0000FF"/>
          <w:sz w:val="22"/>
          <w:szCs w:val="22"/>
          <w:lang w:val="en-US"/>
        </w:rPr>
        <w:t> </w:t>
      </w:r>
    </w:p>
    <w:p w14:paraId="5D10CFFD" w14:textId="77777777" w:rsidR="005C2DA9" w:rsidRDefault="005C2DA9" w:rsidP="00DC4AA6">
      <w:pPr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00000025" w14:textId="1AB22619" w:rsidR="00E86BFD" w:rsidRDefault="00E86BFD" w:rsidP="00DC4AA6">
      <w:pPr>
        <w:jc w:val="both"/>
      </w:pPr>
    </w:p>
    <w:sectPr w:rsidR="00E86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3570" w14:textId="77777777" w:rsidR="008D25F7" w:rsidRDefault="008D25F7">
      <w:pPr>
        <w:spacing w:line="240" w:lineRule="auto"/>
      </w:pPr>
      <w:r>
        <w:separator/>
      </w:r>
    </w:p>
  </w:endnote>
  <w:endnote w:type="continuationSeparator" w:id="0">
    <w:p w14:paraId="31DDAB16" w14:textId="77777777" w:rsidR="008D25F7" w:rsidRDefault="008D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E86BFD" w:rsidRDefault="00E86B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E86BFD" w:rsidRDefault="00E86B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E86BFD" w:rsidRDefault="00E86B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CB7A" w14:textId="77777777" w:rsidR="008D25F7" w:rsidRDefault="008D25F7">
      <w:pPr>
        <w:spacing w:line="240" w:lineRule="auto"/>
      </w:pPr>
      <w:r>
        <w:separator/>
      </w:r>
    </w:p>
  </w:footnote>
  <w:footnote w:type="continuationSeparator" w:id="0">
    <w:p w14:paraId="5B299353" w14:textId="77777777" w:rsidR="008D25F7" w:rsidRDefault="008D2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E86BFD" w:rsidRDefault="00E86B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55860AA6" w:rsidR="00E86BFD" w:rsidRDefault="005C2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535EA8" wp14:editId="19E1FE00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543050" cy="419100"/>
          <wp:effectExtent l="0" t="0" r="0" b="0"/>
          <wp:wrapNone/>
          <wp:docPr id="2" name="Immagine 203410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341027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E86BFD" w:rsidRDefault="00E86B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FD"/>
    <w:rsid w:val="0006337E"/>
    <w:rsid w:val="000D4F22"/>
    <w:rsid w:val="000F5DBE"/>
    <w:rsid w:val="001F0EB4"/>
    <w:rsid w:val="001F784A"/>
    <w:rsid w:val="00212276"/>
    <w:rsid w:val="00235999"/>
    <w:rsid w:val="002D4172"/>
    <w:rsid w:val="002F4A63"/>
    <w:rsid w:val="004405BD"/>
    <w:rsid w:val="00453028"/>
    <w:rsid w:val="005C09FA"/>
    <w:rsid w:val="005C2DA9"/>
    <w:rsid w:val="0064081A"/>
    <w:rsid w:val="00643103"/>
    <w:rsid w:val="00643138"/>
    <w:rsid w:val="00682C78"/>
    <w:rsid w:val="006A4B14"/>
    <w:rsid w:val="006E146E"/>
    <w:rsid w:val="00733726"/>
    <w:rsid w:val="007446FD"/>
    <w:rsid w:val="0076770A"/>
    <w:rsid w:val="00777084"/>
    <w:rsid w:val="00794C15"/>
    <w:rsid w:val="007E255F"/>
    <w:rsid w:val="00817A4E"/>
    <w:rsid w:val="008A762C"/>
    <w:rsid w:val="008D25F7"/>
    <w:rsid w:val="00934210"/>
    <w:rsid w:val="009C7EC1"/>
    <w:rsid w:val="00A04ED8"/>
    <w:rsid w:val="00A05E82"/>
    <w:rsid w:val="00A4627E"/>
    <w:rsid w:val="00AA5EF7"/>
    <w:rsid w:val="00AB21F4"/>
    <w:rsid w:val="00B07A53"/>
    <w:rsid w:val="00BA4AC6"/>
    <w:rsid w:val="00CC2F60"/>
    <w:rsid w:val="00CD350E"/>
    <w:rsid w:val="00CD3B7C"/>
    <w:rsid w:val="00D04BC0"/>
    <w:rsid w:val="00DC4AA6"/>
    <w:rsid w:val="00DD3A65"/>
    <w:rsid w:val="00E1604C"/>
    <w:rsid w:val="00E20C94"/>
    <w:rsid w:val="00E86BFD"/>
    <w:rsid w:val="00EB0BA3"/>
    <w:rsid w:val="00ED4FE4"/>
    <w:rsid w:val="00F01CFE"/>
    <w:rsid w:val="00F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5B20"/>
  <w15:docId w15:val="{18599D5B-5827-9440-86AE-A6F1FAC7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D9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704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04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04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04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043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B41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1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648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F3F4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1550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550"/>
  </w:style>
  <w:style w:type="paragraph" w:styleId="Pidipagina">
    <w:name w:val="footer"/>
    <w:basedOn w:val="Normale"/>
    <w:link w:val="PidipaginaCarattere"/>
    <w:uiPriority w:val="99"/>
    <w:unhideWhenUsed/>
    <w:rsid w:val="00D91550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550"/>
  </w:style>
  <w:style w:type="paragraph" w:styleId="Revisione">
    <w:name w:val="Revision"/>
    <w:hidden/>
    <w:uiPriority w:val="99"/>
    <w:semiHidden/>
    <w:rsid w:val="002006EC"/>
    <w:pPr>
      <w:spacing w:line="240" w:lineRule="auto"/>
    </w:pPr>
  </w:style>
  <w:style w:type="character" w:customStyle="1" w:styleId="normaltextrun">
    <w:name w:val="normaltextrun"/>
    <w:basedOn w:val="Carpredefinitoparagrafo"/>
    <w:rsid w:val="005C2DA9"/>
  </w:style>
  <w:style w:type="paragraph" w:customStyle="1" w:styleId="paragraph">
    <w:name w:val="paragraph"/>
    <w:basedOn w:val="Normale"/>
    <w:rsid w:val="005C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pellingerror">
    <w:name w:val="spellingerror"/>
    <w:basedOn w:val="Carpredefinitoparagrafo"/>
    <w:rsid w:val="005C2DA9"/>
  </w:style>
  <w:style w:type="character" w:customStyle="1" w:styleId="scxw30538968">
    <w:name w:val="scxw30538968"/>
    <w:basedOn w:val="Carpredefinitoparagrafo"/>
    <w:rsid w:val="005C2DA9"/>
  </w:style>
  <w:style w:type="character" w:customStyle="1" w:styleId="eop">
    <w:name w:val="eop"/>
    <w:basedOn w:val="Carpredefinitoparagrafo"/>
    <w:rsid w:val="005C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odo.com/en/document/analyst-report/2022-gartner-magic-quadrant-data-integration-tools?utm_source=press-release&amp;utm_medium=pr&amp;utm_campaign=Web_GartnerMQ_Aug202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enodo.com/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tect-au.mimecast.com/s/PAfACVARl2HPvzQ6IrWnPH?domain=denod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6sK5GB9+AahSEWuT1PnplhrRQ==">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Smith</dc:creator>
  <cp:lastModifiedBy>Marta Lombardo</cp:lastModifiedBy>
  <cp:revision>26</cp:revision>
  <dcterms:created xsi:type="dcterms:W3CDTF">2022-08-19T22:36:00Z</dcterms:created>
  <dcterms:modified xsi:type="dcterms:W3CDTF">2022-08-23T10:20:00Z</dcterms:modified>
</cp:coreProperties>
</file>